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7.0.0 -->
  <w:body>
    <w:p w:rsidR="00E924C6" w:rsidRPr="00E924C6" w:rsidP="00E924C6">
      <w:pPr>
        <w:pStyle w:val="Heading5"/>
        <w:rPr>
          <w:rFonts w:ascii="Palatino Linotype" w:hAnsi="Palatino Linotype"/>
          <w:sz w:val="24"/>
          <w:szCs w:val="24"/>
        </w:rPr>
      </w:pPr>
      <w:bookmarkStart w:id="0" w:name="_Toc485639600"/>
      <w:bookmarkStart w:id="1" w:name="_GoBack"/>
      <w:bookmarkEnd w:id="1"/>
      <w:r w:rsidRPr="00E924C6">
        <w:rPr>
          <w:rFonts w:ascii="Palatino Linotype" w:hAnsi="Palatino Linotype"/>
          <w:sz w:val="24"/>
          <w:szCs w:val="24"/>
        </w:rPr>
        <w:t>ATTACHMENT G</w:t>
      </w:r>
      <w:bookmarkEnd w:id="0"/>
    </w:p>
    <w:p w:rsidR="00E924C6" w:rsidRPr="00E924C6" w:rsidP="00E924C6">
      <w:pPr>
        <w:jc w:val="center"/>
        <w:rPr>
          <w:rFonts w:ascii="Palatino Linotype" w:hAnsi="Palatino Linotype"/>
          <w:b/>
          <w:sz w:val="24"/>
          <w:szCs w:val="24"/>
        </w:rPr>
      </w:pPr>
      <w:r w:rsidRPr="00E924C6">
        <w:rPr>
          <w:rFonts w:ascii="Palatino Linotype" w:hAnsi="Palatino Linotype"/>
          <w:b/>
          <w:sz w:val="24"/>
          <w:szCs w:val="24"/>
        </w:rPr>
        <w:t>PERFORMANCE STANDARDS AND LIQUIDATED DAMAGES</w:t>
      </w:r>
    </w:p>
    <w:p w:rsidR="00E924C6" w:rsidRPr="00E924C6" w:rsidP="00E924C6">
      <w:pPr>
        <w:pStyle w:val="BodyText"/>
        <w:rPr>
          <w:rFonts w:ascii="Palatino Linotype" w:hAnsi="Palatino Linotype"/>
          <w:sz w:val="24"/>
          <w:szCs w:val="24"/>
        </w:rPr>
      </w:pPr>
      <w:r w:rsidRPr="00E924C6">
        <w:rPr>
          <w:rFonts w:ascii="Palatino Linotype" w:hAnsi="Palatino Linotype"/>
          <w:b/>
          <w:sz w:val="24"/>
          <w:szCs w:val="24"/>
          <w:u w:val="single"/>
        </w:rPr>
        <w:br w:type="page"/>
      </w:r>
      <w:r w:rsidR="00946859">
        <w:rPr>
          <w:rFonts w:ascii="Palatino Linotype" w:hAnsi="Palatino Linotype"/>
          <w:sz w:val="24"/>
          <w:szCs w:val="24"/>
        </w:rPr>
        <w:t>The Agency</w:t>
      </w:r>
      <w:r w:rsidRPr="00E924C6">
        <w:rPr>
          <w:rFonts w:ascii="Palatino Linotype" w:hAnsi="Palatino Linotype"/>
          <w:sz w:val="24"/>
          <w:szCs w:val="24"/>
        </w:rPr>
        <w:t xml:space="preserve"> wish</w:t>
      </w:r>
      <w:r w:rsidR="00946859">
        <w:rPr>
          <w:rFonts w:ascii="Palatino Linotype" w:hAnsi="Palatino Linotype"/>
          <w:sz w:val="24"/>
          <w:szCs w:val="24"/>
        </w:rPr>
        <w:t>es</w:t>
      </w:r>
      <w:r w:rsidRPr="00E924C6">
        <w:rPr>
          <w:rFonts w:ascii="Palatino Linotype" w:hAnsi="Palatino Linotype"/>
          <w:sz w:val="24"/>
          <w:szCs w:val="24"/>
        </w:rPr>
        <w:t xml:space="preserve"> to establish standards of performance under the Agreement in each of the four (4) “Performance Areas” listed below. The Agency</w:t>
      </w:r>
      <w:r>
        <w:rPr>
          <w:rFonts w:ascii="Palatino Linotype" w:hAnsi="Palatino Linotype"/>
          <w:sz w:val="24"/>
          <w:szCs w:val="24"/>
        </w:rPr>
        <w:t>’s Designated Representative</w:t>
      </w:r>
      <w:r w:rsidRPr="00E924C6">
        <w:rPr>
          <w:rFonts w:ascii="Palatino Linotype" w:hAnsi="Palatino Linotype"/>
          <w:sz w:val="24"/>
          <w:szCs w:val="24"/>
        </w:rPr>
        <w:t xml:space="preserve"> may monitor Contractor’s performance in each of those areas</w:t>
      </w:r>
      <w:r w:rsidR="00946859">
        <w:rPr>
          <w:rFonts w:ascii="Palatino Linotype" w:hAnsi="Palatino Linotype"/>
          <w:sz w:val="24"/>
          <w:szCs w:val="24"/>
        </w:rPr>
        <w:t xml:space="preserve"> listed below </w:t>
      </w:r>
      <w:r w:rsidRPr="00E924C6">
        <w:rPr>
          <w:rFonts w:ascii="Palatino Linotype" w:hAnsi="Palatino Linotype"/>
          <w:sz w:val="24"/>
          <w:szCs w:val="24"/>
        </w:rPr>
        <w:t>relative to the “Specific Performance Measures” within that performance area. In the event that the</w:t>
      </w:r>
      <w:r>
        <w:rPr>
          <w:rFonts w:ascii="Palatino Linotype" w:hAnsi="Palatino Linotype"/>
          <w:sz w:val="24"/>
          <w:szCs w:val="24"/>
        </w:rPr>
        <w:t xml:space="preserve"> Agency’s Designated Representative</w:t>
      </w:r>
      <w:r w:rsidRPr="00E924C6">
        <w:rPr>
          <w:rFonts w:ascii="Palatino Linotype" w:hAnsi="Palatino Linotype"/>
          <w:sz w:val="24"/>
          <w:szCs w:val="24"/>
        </w:rPr>
        <w:t xml:space="preserve"> determines that Contractor has failed to meet the performance standard established for any “Specific Performance Measure”, the</w:t>
      </w:r>
      <w:r>
        <w:rPr>
          <w:rFonts w:ascii="Palatino Linotype" w:hAnsi="Palatino Linotype"/>
          <w:sz w:val="24"/>
          <w:szCs w:val="24"/>
        </w:rPr>
        <w:t xml:space="preserve"> Agency</w:t>
      </w:r>
      <w:r w:rsidRPr="00E924C6">
        <w:rPr>
          <w:rFonts w:ascii="Palatino Linotype" w:hAnsi="Palatino Linotype"/>
          <w:sz w:val="24"/>
          <w:szCs w:val="24"/>
        </w:rPr>
        <w:t xml:space="preserve"> may assess Liquidated Damages pursuant to </w:t>
      </w:r>
      <w:r w:rsidR="00133E9C">
        <w:rPr>
          <w:rFonts w:ascii="Palatino Linotype" w:hAnsi="Palatino Linotype"/>
          <w:sz w:val="24"/>
          <w:szCs w:val="24"/>
        </w:rPr>
        <w:t xml:space="preserve">and in accordance with </w:t>
      </w:r>
      <w:r w:rsidRPr="00E924C6">
        <w:rPr>
          <w:rFonts w:ascii="Palatino Linotype" w:hAnsi="Palatino Linotype"/>
          <w:sz w:val="24"/>
          <w:szCs w:val="24"/>
        </w:rPr>
        <w:t>Section 11.</w:t>
      </w:r>
      <w:r w:rsidR="00E54B62">
        <w:rPr>
          <w:rFonts w:ascii="Palatino Linotype" w:hAnsi="Palatino Linotype"/>
          <w:sz w:val="24"/>
          <w:szCs w:val="24"/>
        </w:rPr>
        <w:t>6</w:t>
      </w:r>
      <w:r w:rsidRPr="00E924C6">
        <w:rPr>
          <w:rFonts w:ascii="Palatino Linotype" w:hAnsi="Palatino Linotype"/>
          <w:sz w:val="24"/>
          <w:szCs w:val="24"/>
        </w:rPr>
        <w:t xml:space="preserve"> of the Agreement. Liquidated Damages, if assessed, shall only be assessed for the number of events, days, or other measure in excess of the acceptable performance</w:t>
      </w:r>
      <w:r w:rsidRPr="00E924C6">
        <w:rPr>
          <w:rFonts w:ascii="Palatino Linotype" w:hAnsi="Palatino Linotype"/>
          <w:spacing w:val="-22"/>
          <w:sz w:val="24"/>
          <w:szCs w:val="24"/>
        </w:rPr>
        <w:t xml:space="preserve"> </w:t>
      </w:r>
      <w:r w:rsidRPr="00E924C6">
        <w:rPr>
          <w:rFonts w:ascii="Palatino Linotype" w:hAnsi="Palatino Linotype"/>
          <w:sz w:val="24"/>
          <w:szCs w:val="24"/>
        </w:rPr>
        <w:t>level.</w:t>
      </w:r>
    </w:p>
    <w:p w:rsidR="00E924C6" w:rsidRPr="00E924C6" w:rsidP="00E924C6">
      <w:pPr>
        <w:pStyle w:val="Heading5"/>
        <w:rPr>
          <w:rFonts w:ascii="Palatino Linotype" w:eastAsia="Tahoma" w:hAnsi="Palatino Linotype" w:cs="Tahoma"/>
          <w:sz w:val="24"/>
          <w:szCs w:val="24"/>
        </w:rPr>
      </w:pPr>
      <w:r w:rsidRPr="00E924C6">
        <w:rPr>
          <w:rFonts w:ascii="Palatino Linotype" w:hAnsi="Palatino Linotype"/>
          <w:sz w:val="24"/>
          <w:szCs w:val="24"/>
        </w:rPr>
        <w:t>Defined</w:t>
      </w:r>
      <w:r w:rsidRPr="00E924C6">
        <w:rPr>
          <w:rFonts w:ascii="Palatino Linotype" w:hAnsi="Palatino Linotype"/>
          <w:spacing w:val="-4"/>
          <w:sz w:val="24"/>
          <w:szCs w:val="24"/>
        </w:rPr>
        <w:t xml:space="preserve"> </w:t>
      </w:r>
      <w:r w:rsidRPr="00E924C6">
        <w:rPr>
          <w:rFonts w:ascii="Palatino Linotype" w:hAnsi="Palatino Linotype"/>
          <w:sz w:val="24"/>
          <w:szCs w:val="24"/>
        </w:rPr>
        <w:t>Terms</w:t>
      </w:r>
    </w:p>
    <w:p w:rsidR="00E924C6" w:rsidRPr="00E924C6" w:rsidP="00E924C6">
      <w:pPr>
        <w:pStyle w:val="BodyText"/>
        <w:rPr>
          <w:rFonts w:ascii="Palatino Linotype" w:hAnsi="Palatino Linotype" w:cs="Calibri"/>
          <w:sz w:val="24"/>
          <w:szCs w:val="24"/>
        </w:rPr>
      </w:pPr>
      <w:r w:rsidRPr="00E924C6">
        <w:rPr>
          <w:rFonts w:ascii="Palatino Linotype" w:hAnsi="Palatino Linotype"/>
          <w:sz w:val="24"/>
          <w:szCs w:val="24"/>
        </w:rPr>
        <w:t>Certain terms that are specific to this Exhibit are defined</w:t>
      </w:r>
      <w:r w:rsidRPr="00E924C6">
        <w:rPr>
          <w:rFonts w:ascii="Palatino Linotype" w:hAnsi="Palatino Linotype"/>
          <w:spacing w:val="-26"/>
          <w:sz w:val="24"/>
          <w:szCs w:val="24"/>
        </w:rPr>
        <w:t xml:space="preserve"> </w:t>
      </w:r>
      <w:r w:rsidRPr="00E924C6">
        <w:rPr>
          <w:rFonts w:ascii="Palatino Linotype" w:hAnsi="Palatino Linotype"/>
          <w:sz w:val="24"/>
          <w:szCs w:val="24"/>
        </w:rPr>
        <w:t>below:</w:t>
      </w:r>
    </w:p>
    <w:p w:rsidR="00E924C6" w:rsidRPr="00E924C6" w:rsidP="00E924C6">
      <w:pPr>
        <w:pStyle w:val="BodyText"/>
        <w:rPr>
          <w:rFonts w:ascii="Palatino Linotype" w:hAnsi="Palatino Linotype"/>
          <w:sz w:val="24"/>
          <w:szCs w:val="24"/>
        </w:rPr>
      </w:pPr>
      <w:r w:rsidRPr="00E924C6">
        <w:rPr>
          <w:rFonts w:ascii="Palatino Linotype" w:hAnsi="Palatino Linotype"/>
          <w:b/>
          <w:bCs/>
          <w:sz w:val="24"/>
          <w:szCs w:val="24"/>
        </w:rPr>
        <w:t xml:space="preserve">“Complaint” </w:t>
      </w:r>
      <w:r w:rsidRPr="00E924C6">
        <w:rPr>
          <w:rFonts w:ascii="Palatino Linotype" w:hAnsi="Palatino Linotype"/>
          <w:sz w:val="24"/>
          <w:szCs w:val="24"/>
        </w:rPr>
        <w:t>shall mean each written or orally communicated statement made by any Person, whether to</w:t>
      </w:r>
      <w:r w:rsidR="00E54B62">
        <w:rPr>
          <w:rFonts w:ascii="Palatino Linotype" w:hAnsi="Palatino Linotype"/>
          <w:sz w:val="24"/>
          <w:szCs w:val="24"/>
        </w:rPr>
        <w:t xml:space="preserve"> the Agency, a Member,</w:t>
      </w:r>
      <w:r w:rsidRPr="00E924C6">
        <w:rPr>
          <w:rFonts w:ascii="Palatino Linotype" w:hAnsi="Palatino Linotype"/>
          <w:sz w:val="24"/>
          <w:szCs w:val="24"/>
        </w:rPr>
        <w:t xml:space="preserve"> or Contractor, alleging: (1) non‐performance, or deficiencies in Contractor’s performance, of its duties under this Agreement; or (2) a violation by Contractor of this</w:t>
      </w:r>
      <w:r w:rsidRPr="00E924C6">
        <w:rPr>
          <w:rFonts w:ascii="Palatino Linotype" w:hAnsi="Palatino Linotype"/>
          <w:spacing w:val="-32"/>
          <w:sz w:val="24"/>
          <w:szCs w:val="24"/>
        </w:rPr>
        <w:t xml:space="preserve"> </w:t>
      </w:r>
      <w:r w:rsidRPr="00E924C6">
        <w:rPr>
          <w:rFonts w:ascii="Palatino Linotype" w:hAnsi="Palatino Linotype"/>
          <w:sz w:val="24"/>
          <w:szCs w:val="24"/>
        </w:rPr>
        <w:t>Agreement.</w:t>
      </w:r>
    </w:p>
    <w:p w:rsidR="00E924C6" w:rsidRPr="00E924C6" w:rsidP="00E924C6">
      <w:pPr>
        <w:pStyle w:val="BodyText"/>
        <w:rPr>
          <w:rFonts w:ascii="Palatino Linotype" w:hAnsi="Palatino Linotype"/>
          <w:sz w:val="24"/>
          <w:szCs w:val="24"/>
        </w:rPr>
      </w:pPr>
      <w:r w:rsidRPr="00E924C6">
        <w:rPr>
          <w:rFonts w:ascii="Palatino Linotype" w:hAnsi="Palatino Linotype"/>
          <w:b/>
          <w:sz w:val="24"/>
          <w:szCs w:val="24"/>
        </w:rPr>
        <w:t>“Event”</w:t>
      </w:r>
      <w:r w:rsidRPr="00E924C6">
        <w:rPr>
          <w:rFonts w:ascii="Palatino Linotype" w:hAnsi="Palatino Linotype"/>
          <w:sz w:val="24"/>
          <w:szCs w:val="24"/>
        </w:rPr>
        <w:t xml:space="preserve"> shall mean each occurrence of the required Specific Performance Measure that exceeds the Acceptable Performance Standard, as provided in the chart below.</w:t>
      </w:r>
    </w:p>
    <w:p w:rsidR="00E924C6" w:rsidRPr="00E924C6" w:rsidP="00E924C6">
      <w:pPr>
        <w:pStyle w:val="BodyText"/>
        <w:rPr>
          <w:rFonts w:ascii="Palatino Linotype" w:hAnsi="Palatino Linotype"/>
          <w:sz w:val="24"/>
          <w:szCs w:val="24"/>
        </w:rPr>
      </w:pPr>
      <w:r w:rsidRPr="00E924C6">
        <w:rPr>
          <w:rFonts w:ascii="Palatino Linotype" w:hAnsi="Palatino Linotype"/>
          <w:b/>
          <w:bCs/>
          <w:sz w:val="24"/>
          <w:szCs w:val="24"/>
        </w:rPr>
        <w:t xml:space="preserve">“Service Opportunity” </w:t>
      </w:r>
      <w:r w:rsidRPr="00E924C6">
        <w:rPr>
          <w:rFonts w:ascii="Palatino Linotype" w:hAnsi="Palatino Linotype"/>
          <w:sz w:val="24"/>
          <w:szCs w:val="24"/>
        </w:rPr>
        <w:t>shall mean each individual scheduled opportunity the Contractor has to Collect from a Container at a Customer’s location. For example, a Multi‐Family or Commercial Customer receiving Solid Waste Collection service three (3) times per week from two (2) Containers and Recyclable Materials</w:t>
      </w:r>
      <w:r w:rsidRPr="00E924C6">
        <w:rPr>
          <w:rFonts w:ascii="Palatino Linotype" w:hAnsi="Palatino Linotype"/>
          <w:spacing w:val="15"/>
          <w:sz w:val="24"/>
          <w:szCs w:val="24"/>
        </w:rPr>
        <w:t xml:space="preserve"> </w:t>
      </w:r>
      <w:r w:rsidRPr="00E924C6">
        <w:rPr>
          <w:rFonts w:ascii="Palatino Linotype" w:hAnsi="Palatino Linotype"/>
          <w:sz w:val="24"/>
          <w:szCs w:val="24"/>
        </w:rPr>
        <w:t>Collection</w:t>
      </w:r>
      <w:r w:rsidRPr="00E924C6">
        <w:rPr>
          <w:rFonts w:ascii="Palatino Linotype" w:hAnsi="Palatino Linotype"/>
          <w:spacing w:val="15"/>
          <w:sz w:val="24"/>
          <w:szCs w:val="24"/>
        </w:rPr>
        <w:t xml:space="preserve"> </w:t>
      </w:r>
      <w:r w:rsidRPr="00E924C6">
        <w:rPr>
          <w:rFonts w:ascii="Palatino Linotype" w:hAnsi="Palatino Linotype"/>
          <w:sz w:val="24"/>
          <w:szCs w:val="24"/>
        </w:rPr>
        <w:t>service</w:t>
      </w:r>
      <w:r w:rsidRPr="00E924C6">
        <w:rPr>
          <w:rFonts w:ascii="Palatino Linotype" w:hAnsi="Palatino Linotype"/>
          <w:spacing w:val="15"/>
          <w:sz w:val="24"/>
          <w:szCs w:val="24"/>
        </w:rPr>
        <w:t xml:space="preserve"> </w:t>
      </w:r>
      <w:r w:rsidRPr="00E924C6">
        <w:rPr>
          <w:rFonts w:ascii="Palatino Linotype" w:hAnsi="Palatino Linotype"/>
          <w:sz w:val="24"/>
          <w:szCs w:val="24"/>
        </w:rPr>
        <w:t>two</w:t>
      </w:r>
      <w:r w:rsidRPr="00E924C6">
        <w:rPr>
          <w:rFonts w:ascii="Palatino Linotype" w:hAnsi="Palatino Linotype"/>
          <w:spacing w:val="16"/>
          <w:sz w:val="24"/>
          <w:szCs w:val="24"/>
        </w:rPr>
        <w:t xml:space="preserve"> </w:t>
      </w:r>
      <w:r w:rsidRPr="00E924C6">
        <w:rPr>
          <w:rFonts w:ascii="Palatino Linotype" w:hAnsi="Palatino Linotype"/>
          <w:sz w:val="24"/>
          <w:szCs w:val="24"/>
        </w:rPr>
        <w:t>(2)</w:t>
      </w:r>
      <w:r w:rsidRPr="00E924C6">
        <w:rPr>
          <w:rFonts w:ascii="Palatino Linotype" w:hAnsi="Palatino Linotype"/>
          <w:spacing w:val="15"/>
          <w:sz w:val="24"/>
          <w:szCs w:val="24"/>
        </w:rPr>
        <w:t xml:space="preserve"> </w:t>
      </w:r>
      <w:r w:rsidRPr="00E924C6">
        <w:rPr>
          <w:rFonts w:ascii="Palatino Linotype" w:hAnsi="Palatino Linotype"/>
          <w:sz w:val="24"/>
          <w:szCs w:val="24"/>
        </w:rPr>
        <w:t>times</w:t>
      </w:r>
      <w:r w:rsidRPr="00E924C6">
        <w:rPr>
          <w:rFonts w:ascii="Palatino Linotype" w:hAnsi="Palatino Linotype"/>
          <w:spacing w:val="15"/>
          <w:sz w:val="24"/>
          <w:szCs w:val="24"/>
        </w:rPr>
        <w:t xml:space="preserve"> </w:t>
      </w:r>
      <w:r w:rsidRPr="00E924C6">
        <w:rPr>
          <w:rFonts w:ascii="Palatino Linotype" w:hAnsi="Palatino Linotype"/>
          <w:sz w:val="24"/>
          <w:szCs w:val="24"/>
        </w:rPr>
        <w:t>per</w:t>
      </w:r>
      <w:r w:rsidRPr="00E924C6">
        <w:rPr>
          <w:rFonts w:ascii="Palatino Linotype" w:hAnsi="Palatino Linotype"/>
          <w:spacing w:val="16"/>
          <w:sz w:val="24"/>
          <w:szCs w:val="24"/>
        </w:rPr>
        <w:t xml:space="preserve"> </w:t>
      </w:r>
      <w:r w:rsidRPr="00E924C6">
        <w:rPr>
          <w:rFonts w:ascii="Palatino Linotype" w:hAnsi="Palatino Linotype"/>
          <w:sz w:val="24"/>
          <w:szCs w:val="24"/>
        </w:rPr>
        <w:t>week</w:t>
      </w:r>
      <w:r w:rsidRPr="00E924C6">
        <w:rPr>
          <w:rFonts w:ascii="Palatino Linotype" w:hAnsi="Palatino Linotype"/>
          <w:spacing w:val="15"/>
          <w:sz w:val="24"/>
          <w:szCs w:val="24"/>
        </w:rPr>
        <w:t xml:space="preserve"> </w:t>
      </w:r>
      <w:r w:rsidRPr="00E924C6">
        <w:rPr>
          <w:rFonts w:ascii="Palatino Linotype" w:hAnsi="Palatino Linotype"/>
          <w:sz w:val="24"/>
          <w:szCs w:val="24"/>
        </w:rPr>
        <w:t>from</w:t>
      </w:r>
      <w:r w:rsidRPr="00E924C6">
        <w:rPr>
          <w:rFonts w:ascii="Palatino Linotype" w:hAnsi="Palatino Linotype"/>
          <w:spacing w:val="15"/>
          <w:sz w:val="24"/>
          <w:szCs w:val="24"/>
        </w:rPr>
        <w:t xml:space="preserve"> </w:t>
      </w:r>
      <w:r w:rsidRPr="00E924C6">
        <w:rPr>
          <w:rFonts w:ascii="Palatino Linotype" w:hAnsi="Palatino Linotype"/>
          <w:sz w:val="24"/>
          <w:szCs w:val="24"/>
        </w:rPr>
        <w:t>two</w:t>
      </w:r>
      <w:r w:rsidRPr="00E924C6">
        <w:rPr>
          <w:rFonts w:ascii="Palatino Linotype" w:hAnsi="Palatino Linotype"/>
          <w:spacing w:val="16"/>
          <w:sz w:val="24"/>
          <w:szCs w:val="24"/>
        </w:rPr>
        <w:t xml:space="preserve"> </w:t>
      </w:r>
      <w:r w:rsidRPr="00E924C6">
        <w:rPr>
          <w:rFonts w:ascii="Palatino Linotype" w:hAnsi="Palatino Linotype"/>
          <w:sz w:val="24"/>
          <w:szCs w:val="24"/>
        </w:rPr>
        <w:t>(2)</w:t>
      </w:r>
      <w:r w:rsidRPr="00E924C6">
        <w:rPr>
          <w:rFonts w:ascii="Palatino Linotype" w:hAnsi="Palatino Linotype"/>
          <w:spacing w:val="16"/>
          <w:sz w:val="24"/>
          <w:szCs w:val="24"/>
        </w:rPr>
        <w:t xml:space="preserve"> </w:t>
      </w:r>
      <w:r w:rsidRPr="00E924C6">
        <w:rPr>
          <w:rFonts w:ascii="Palatino Linotype" w:hAnsi="Palatino Linotype"/>
          <w:sz w:val="24"/>
          <w:szCs w:val="24"/>
        </w:rPr>
        <w:t>Containers</w:t>
      </w:r>
      <w:r w:rsidRPr="00E924C6">
        <w:rPr>
          <w:rFonts w:ascii="Palatino Linotype" w:hAnsi="Palatino Linotype"/>
          <w:spacing w:val="17"/>
          <w:sz w:val="24"/>
          <w:szCs w:val="24"/>
        </w:rPr>
        <w:t xml:space="preserve"> </w:t>
      </w:r>
      <w:r w:rsidRPr="00E924C6">
        <w:rPr>
          <w:rFonts w:ascii="Palatino Linotype" w:hAnsi="Palatino Linotype"/>
          <w:sz w:val="24"/>
          <w:szCs w:val="24"/>
        </w:rPr>
        <w:t>would</w:t>
      </w:r>
      <w:r w:rsidRPr="00E924C6">
        <w:rPr>
          <w:rFonts w:ascii="Palatino Linotype" w:hAnsi="Palatino Linotype"/>
          <w:spacing w:val="15"/>
          <w:sz w:val="24"/>
          <w:szCs w:val="24"/>
        </w:rPr>
        <w:t xml:space="preserve"> </w:t>
      </w:r>
      <w:r w:rsidRPr="00E924C6">
        <w:rPr>
          <w:rFonts w:ascii="Palatino Linotype" w:hAnsi="Palatino Linotype"/>
          <w:sz w:val="24"/>
          <w:szCs w:val="24"/>
        </w:rPr>
        <w:t>have</w:t>
      </w:r>
      <w:r w:rsidRPr="00E924C6">
        <w:rPr>
          <w:rFonts w:ascii="Palatino Linotype" w:hAnsi="Palatino Linotype"/>
          <w:spacing w:val="15"/>
          <w:sz w:val="24"/>
          <w:szCs w:val="24"/>
        </w:rPr>
        <w:t xml:space="preserve"> </w:t>
      </w:r>
      <w:r w:rsidRPr="00E924C6">
        <w:rPr>
          <w:rFonts w:ascii="Palatino Linotype" w:hAnsi="Palatino Linotype"/>
          <w:sz w:val="24"/>
          <w:szCs w:val="24"/>
        </w:rPr>
        <w:t>a</w:t>
      </w:r>
      <w:r w:rsidRPr="00E924C6">
        <w:rPr>
          <w:rFonts w:ascii="Palatino Linotype" w:hAnsi="Palatino Linotype"/>
          <w:spacing w:val="17"/>
          <w:sz w:val="24"/>
          <w:szCs w:val="24"/>
        </w:rPr>
        <w:t xml:space="preserve"> </w:t>
      </w:r>
      <w:r w:rsidRPr="00E924C6">
        <w:rPr>
          <w:rFonts w:ascii="Palatino Linotype" w:hAnsi="Palatino Linotype"/>
          <w:sz w:val="24"/>
          <w:szCs w:val="24"/>
        </w:rPr>
        <w:t>total</w:t>
      </w:r>
      <w:r w:rsidRPr="00E924C6">
        <w:rPr>
          <w:rFonts w:ascii="Palatino Linotype" w:hAnsi="Palatino Linotype"/>
          <w:spacing w:val="15"/>
          <w:sz w:val="24"/>
          <w:szCs w:val="24"/>
        </w:rPr>
        <w:t xml:space="preserve"> </w:t>
      </w:r>
      <w:r w:rsidRPr="00E924C6">
        <w:rPr>
          <w:rFonts w:ascii="Palatino Linotype" w:hAnsi="Palatino Linotype"/>
          <w:sz w:val="24"/>
          <w:szCs w:val="24"/>
        </w:rPr>
        <w:t>of</w:t>
      </w:r>
      <w:r w:rsidRPr="00E924C6">
        <w:rPr>
          <w:rFonts w:ascii="Palatino Linotype" w:hAnsi="Palatino Linotype"/>
          <w:spacing w:val="15"/>
          <w:sz w:val="24"/>
          <w:szCs w:val="24"/>
        </w:rPr>
        <w:t xml:space="preserve"> </w:t>
      </w:r>
      <w:r w:rsidRPr="00E924C6">
        <w:rPr>
          <w:rFonts w:ascii="Palatino Linotype" w:hAnsi="Palatino Linotype"/>
          <w:sz w:val="24"/>
          <w:szCs w:val="24"/>
        </w:rPr>
        <w:t>ten</w:t>
      </w:r>
      <w:r w:rsidR="00133E9C">
        <w:rPr>
          <w:rFonts w:ascii="Palatino Linotype" w:hAnsi="Palatino Linotype"/>
          <w:sz w:val="24"/>
          <w:szCs w:val="24"/>
        </w:rPr>
        <w:t xml:space="preserve"> </w:t>
      </w:r>
      <w:r w:rsidRPr="00E924C6">
        <w:rPr>
          <w:rFonts w:ascii="Palatino Linotype" w:hAnsi="Palatino Linotype"/>
          <w:sz w:val="24"/>
          <w:szCs w:val="24"/>
        </w:rPr>
        <w:t>(10) Service Opportunities each week. Service Opportunities shall be calculated based on the subscription levels presented in Contractor’s most recent Quarterly Report to</w:t>
      </w:r>
      <w:r w:rsidRPr="00E924C6">
        <w:rPr>
          <w:rFonts w:ascii="Palatino Linotype" w:hAnsi="Palatino Linotype"/>
          <w:spacing w:val="-24"/>
          <w:sz w:val="24"/>
          <w:szCs w:val="24"/>
        </w:rPr>
        <w:t xml:space="preserve"> </w:t>
      </w:r>
      <w:r w:rsidR="00B26ABE">
        <w:rPr>
          <w:rFonts w:ascii="Palatino Linotype" w:hAnsi="Palatino Linotype"/>
          <w:spacing w:val="-24"/>
          <w:sz w:val="24"/>
          <w:szCs w:val="24"/>
        </w:rPr>
        <w:t xml:space="preserve">the </w:t>
      </w:r>
      <w:r w:rsidRPr="00E924C6">
        <w:rPr>
          <w:rFonts w:ascii="Palatino Linotype" w:hAnsi="Palatino Linotype"/>
          <w:sz w:val="24"/>
          <w:szCs w:val="24"/>
        </w:rPr>
        <w:t>Agency and Member</w:t>
      </w:r>
      <w:r w:rsidR="00B26ABE">
        <w:rPr>
          <w:rFonts w:ascii="Palatino Linotype" w:hAnsi="Palatino Linotype"/>
          <w:sz w:val="24"/>
          <w:szCs w:val="24"/>
        </w:rPr>
        <w:t>s</w:t>
      </w:r>
      <w:r w:rsidRPr="00E924C6">
        <w:rPr>
          <w:rFonts w:ascii="Palatino Linotype" w:hAnsi="Palatino Linotype"/>
          <w:sz w:val="24"/>
          <w:szCs w:val="24"/>
        </w:rPr>
        <w:t>.</w:t>
      </w:r>
    </w:p>
    <w:p w:rsidR="00E924C6" w:rsidRPr="00E924C6" w:rsidP="00B26ABE">
      <w:pPr>
        <w:rPr>
          <w:rFonts w:ascii="Palatino Linotype" w:hAnsi="Palatino Linotype"/>
          <w:sz w:val="24"/>
          <w:szCs w:val="24"/>
        </w:rPr>
      </w:pPr>
      <w:r w:rsidRPr="00E924C6">
        <w:rPr>
          <w:rFonts w:ascii="Palatino Linotype" w:hAnsi="Palatino Linotype"/>
          <w:b/>
          <w:bCs/>
          <w:sz w:val="24"/>
          <w:szCs w:val="24"/>
        </w:rPr>
        <w:t>“Total</w:t>
      </w:r>
      <w:r w:rsidRPr="00E924C6">
        <w:rPr>
          <w:rFonts w:ascii="Palatino Linotype" w:hAnsi="Palatino Linotype"/>
          <w:b/>
          <w:bCs/>
          <w:spacing w:val="-1"/>
          <w:sz w:val="24"/>
          <w:szCs w:val="24"/>
        </w:rPr>
        <w:t xml:space="preserve"> </w:t>
      </w:r>
      <w:r w:rsidRPr="00E924C6">
        <w:rPr>
          <w:rFonts w:ascii="Palatino Linotype" w:hAnsi="Palatino Linotype"/>
          <w:b/>
          <w:bCs/>
          <w:sz w:val="24"/>
          <w:szCs w:val="24"/>
        </w:rPr>
        <w:t>Service</w:t>
      </w:r>
      <w:r w:rsidRPr="00E924C6">
        <w:rPr>
          <w:rFonts w:ascii="Palatino Linotype" w:hAnsi="Palatino Linotype"/>
          <w:b/>
          <w:bCs/>
          <w:spacing w:val="-4"/>
          <w:sz w:val="24"/>
          <w:szCs w:val="24"/>
        </w:rPr>
        <w:t xml:space="preserve"> </w:t>
      </w:r>
      <w:r w:rsidRPr="00E924C6">
        <w:rPr>
          <w:rFonts w:ascii="Palatino Linotype" w:hAnsi="Palatino Linotype"/>
          <w:b/>
          <w:bCs/>
          <w:sz w:val="24"/>
          <w:szCs w:val="24"/>
        </w:rPr>
        <w:t>Opportunities”</w:t>
      </w:r>
      <w:r w:rsidRPr="00E924C6">
        <w:rPr>
          <w:rFonts w:ascii="Palatino Linotype" w:hAnsi="Palatino Linotype"/>
          <w:b/>
          <w:bCs/>
          <w:spacing w:val="-2"/>
          <w:sz w:val="24"/>
          <w:szCs w:val="24"/>
        </w:rPr>
        <w:t xml:space="preserve"> </w:t>
      </w:r>
      <w:r w:rsidRPr="00E924C6">
        <w:rPr>
          <w:rFonts w:ascii="Palatino Linotype" w:hAnsi="Palatino Linotype"/>
          <w:sz w:val="24"/>
          <w:szCs w:val="24"/>
        </w:rPr>
        <w:t>shall</w:t>
      </w:r>
      <w:r w:rsidRPr="00E924C6">
        <w:rPr>
          <w:rFonts w:ascii="Palatino Linotype" w:hAnsi="Palatino Linotype"/>
          <w:spacing w:val="-2"/>
          <w:sz w:val="24"/>
          <w:szCs w:val="24"/>
        </w:rPr>
        <w:t xml:space="preserve"> </w:t>
      </w:r>
      <w:r w:rsidRPr="00E924C6">
        <w:rPr>
          <w:rFonts w:ascii="Palatino Linotype" w:hAnsi="Palatino Linotype"/>
          <w:sz w:val="24"/>
          <w:szCs w:val="24"/>
        </w:rPr>
        <w:t>mean</w:t>
      </w:r>
      <w:r w:rsidRPr="00E924C6">
        <w:rPr>
          <w:rFonts w:ascii="Palatino Linotype" w:hAnsi="Palatino Linotype"/>
          <w:spacing w:val="-3"/>
          <w:sz w:val="24"/>
          <w:szCs w:val="24"/>
        </w:rPr>
        <w:t xml:space="preserve"> </w:t>
      </w:r>
      <w:r w:rsidRPr="00E924C6">
        <w:rPr>
          <w:rFonts w:ascii="Palatino Linotype" w:hAnsi="Palatino Linotype"/>
          <w:sz w:val="24"/>
          <w:szCs w:val="24"/>
        </w:rPr>
        <w:t>the</w:t>
      </w:r>
      <w:r w:rsidRPr="00E924C6">
        <w:rPr>
          <w:rFonts w:ascii="Palatino Linotype" w:hAnsi="Palatino Linotype"/>
          <w:spacing w:val="-3"/>
          <w:sz w:val="24"/>
          <w:szCs w:val="24"/>
        </w:rPr>
        <w:t xml:space="preserve"> </w:t>
      </w:r>
      <w:r w:rsidRPr="00E924C6">
        <w:rPr>
          <w:rFonts w:ascii="Palatino Linotype" w:hAnsi="Palatino Linotype"/>
          <w:sz w:val="24"/>
          <w:szCs w:val="24"/>
        </w:rPr>
        <w:t>sum</w:t>
      </w:r>
      <w:r w:rsidRPr="00E924C6">
        <w:rPr>
          <w:rFonts w:ascii="Palatino Linotype" w:hAnsi="Palatino Linotype"/>
          <w:spacing w:val="-2"/>
          <w:sz w:val="24"/>
          <w:szCs w:val="24"/>
        </w:rPr>
        <w:t xml:space="preserve"> </w:t>
      </w:r>
      <w:r w:rsidRPr="00E924C6">
        <w:rPr>
          <w:rFonts w:ascii="Palatino Linotype" w:hAnsi="Palatino Linotype"/>
          <w:sz w:val="24"/>
          <w:szCs w:val="24"/>
        </w:rPr>
        <w:t>of</w:t>
      </w:r>
      <w:r w:rsidRPr="00E924C6">
        <w:rPr>
          <w:rFonts w:ascii="Palatino Linotype" w:hAnsi="Palatino Linotype"/>
          <w:spacing w:val="-3"/>
          <w:sz w:val="24"/>
          <w:szCs w:val="24"/>
        </w:rPr>
        <w:t xml:space="preserve"> </w:t>
      </w:r>
      <w:r w:rsidRPr="00E924C6">
        <w:rPr>
          <w:rFonts w:ascii="Palatino Linotype" w:hAnsi="Palatino Linotype"/>
          <w:sz w:val="24"/>
          <w:szCs w:val="24"/>
        </w:rPr>
        <w:t>all</w:t>
      </w:r>
      <w:r w:rsidRPr="00E924C6">
        <w:rPr>
          <w:rFonts w:ascii="Palatino Linotype" w:hAnsi="Palatino Linotype"/>
          <w:spacing w:val="-3"/>
          <w:sz w:val="24"/>
          <w:szCs w:val="24"/>
        </w:rPr>
        <w:t xml:space="preserve"> </w:t>
      </w:r>
      <w:r w:rsidRPr="00E924C6">
        <w:rPr>
          <w:rFonts w:ascii="Palatino Linotype" w:hAnsi="Palatino Linotype"/>
          <w:sz w:val="24"/>
          <w:szCs w:val="24"/>
        </w:rPr>
        <w:t>Service</w:t>
      </w:r>
      <w:r w:rsidRPr="00E924C6">
        <w:rPr>
          <w:rFonts w:ascii="Palatino Linotype" w:hAnsi="Palatino Linotype"/>
          <w:spacing w:val="-2"/>
          <w:sz w:val="24"/>
          <w:szCs w:val="24"/>
        </w:rPr>
        <w:t xml:space="preserve"> </w:t>
      </w:r>
      <w:r w:rsidRPr="00E924C6">
        <w:rPr>
          <w:rFonts w:ascii="Palatino Linotype" w:hAnsi="Palatino Linotype"/>
          <w:sz w:val="24"/>
          <w:szCs w:val="24"/>
        </w:rPr>
        <w:t>Opportunities</w:t>
      </w:r>
      <w:r w:rsidRPr="00E924C6">
        <w:rPr>
          <w:rFonts w:ascii="Palatino Linotype" w:hAnsi="Palatino Linotype"/>
          <w:spacing w:val="-2"/>
          <w:sz w:val="24"/>
          <w:szCs w:val="24"/>
        </w:rPr>
        <w:t xml:space="preserve"> </w:t>
      </w:r>
      <w:r w:rsidRPr="00E924C6">
        <w:rPr>
          <w:rFonts w:ascii="Palatino Linotype" w:hAnsi="Palatino Linotype"/>
          <w:sz w:val="24"/>
          <w:szCs w:val="24"/>
        </w:rPr>
        <w:t>in</w:t>
      </w:r>
      <w:r w:rsidRPr="00E924C6">
        <w:rPr>
          <w:rFonts w:ascii="Palatino Linotype" w:hAnsi="Palatino Linotype"/>
          <w:spacing w:val="-3"/>
          <w:sz w:val="24"/>
          <w:szCs w:val="24"/>
        </w:rPr>
        <w:t xml:space="preserve"> </w:t>
      </w:r>
      <w:r w:rsidRPr="00E924C6">
        <w:rPr>
          <w:rFonts w:ascii="Palatino Linotype" w:hAnsi="Palatino Linotype"/>
          <w:sz w:val="24"/>
          <w:szCs w:val="24"/>
        </w:rPr>
        <w:t>each</w:t>
      </w:r>
      <w:r w:rsidRPr="00E924C6">
        <w:rPr>
          <w:rFonts w:ascii="Palatino Linotype" w:hAnsi="Palatino Linotype"/>
          <w:spacing w:val="-2"/>
          <w:sz w:val="24"/>
          <w:szCs w:val="24"/>
        </w:rPr>
        <w:t xml:space="preserve"> </w:t>
      </w:r>
      <w:r w:rsidRPr="00E924C6">
        <w:rPr>
          <w:rFonts w:ascii="Palatino Linotype" w:hAnsi="Palatino Linotype"/>
          <w:sz w:val="24"/>
          <w:szCs w:val="24"/>
        </w:rPr>
        <w:t>time</w:t>
      </w:r>
      <w:r w:rsidR="00133E9C">
        <w:rPr>
          <w:rFonts w:ascii="Palatino Linotype" w:hAnsi="Palatino Linotype"/>
          <w:sz w:val="24"/>
          <w:szCs w:val="24"/>
        </w:rPr>
        <w:t xml:space="preserve"> period</w:t>
      </w:r>
      <w:r w:rsidRPr="00E924C6">
        <w:rPr>
          <w:rFonts w:ascii="Palatino Linotype" w:hAnsi="Palatino Linotype"/>
          <w:sz w:val="24"/>
          <w:szCs w:val="24"/>
        </w:rPr>
        <w:t>.</w:t>
      </w:r>
    </w:p>
    <w:p w:rsidR="00E924C6" w:rsidP="00E924C6">
      <w:pPr>
        <w:pStyle w:val="Heading5"/>
        <w:rPr>
          <w:rFonts w:ascii="Palatino Linotype" w:hAnsi="Palatino Linotype"/>
          <w:sz w:val="24"/>
          <w:szCs w:val="24"/>
        </w:rPr>
      </w:pPr>
    </w:p>
    <w:p w:rsidR="00692547" w:rsidP="00E924C6">
      <w:pPr>
        <w:pStyle w:val="Heading5"/>
        <w:rPr>
          <w:rFonts w:ascii="Palatino Linotype" w:hAnsi="Palatino Linotype"/>
          <w:sz w:val="24"/>
          <w:szCs w:val="24"/>
        </w:rPr>
      </w:pPr>
    </w:p>
    <w:p w:rsidR="00692547" w:rsidP="00E924C6">
      <w:pPr>
        <w:pStyle w:val="Heading5"/>
        <w:rPr>
          <w:rFonts w:ascii="Palatino Linotype" w:hAnsi="Palatino Linotype"/>
          <w:sz w:val="24"/>
          <w:szCs w:val="24"/>
        </w:rPr>
      </w:pPr>
    </w:p>
    <w:p w:rsidR="00692547" w:rsidP="00E924C6">
      <w:pPr>
        <w:pStyle w:val="Heading5"/>
        <w:rPr>
          <w:rFonts w:ascii="Palatino Linotype" w:hAnsi="Palatino Linotype"/>
          <w:sz w:val="24"/>
          <w:szCs w:val="24"/>
        </w:rPr>
      </w:pPr>
    </w:p>
    <w:p w:rsidR="00692547" w:rsidRPr="00E924C6" w:rsidP="00E924C6">
      <w:pPr>
        <w:pStyle w:val="Heading5"/>
        <w:rPr>
          <w:rFonts w:ascii="Palatino Linotype" w:hAnsi="Palatino Linotype"/>
          <w:sz w:val="24"/>
          <w:szCs w:val="24"/>
        </w:rPr>
      </w:pPr>
    </w:p>
    <w:p w:rsidR="00E924C6" w:rsidRPr="00E924C6" w:rsidP="00E924C6">
      <w:pPr>
        <w:pStyle w:val="Heading5"/>
        <w:rPr>
          <w:rFonts w:ascii="Palatino Linotype" w:hAnsi="Palatino Linotype"/>
          <w:sz w:val="24"/>
          <w:szCs w:val="24"/>
        </w:rPr>
      </w:pPr>
      <w:r w:rsidRPr="00E924C6">
        <w:rPr>
          <w:rFonts w:ascii="Palatino Linotype" w:hAnsi="Palatino Linotype"/>
          <w:sz w:val="24"/>
          <w:szCs w:val="24"/>
        </w:rPr>
        <w:t>Performance Area: Service Quality and</w:t>
      </w:r>
      <w:r w:rsidRPr="00E924C6">
        <w:rPr>
          <w:rFonts w:ascii="Palatino Linotype" w:hAnsi="Palatino Linotype"/>
          <w:spacing w:val="-8"/>
          <w:sz w:val="24"/>
          <w:szCs w:val="24"/>
        </w:rPr>
        <w:t xml:space="preserve"> </w:t>
      </w:r>
      <w:r w:rsidRPr="00E924C6">
        <w:rPr>
          <w:rFonts w:ascii="Palatino Linotype" w:hAnsi="Palatino Linotype"/>
          <w:sz w:val="24"/>
          <w:szCs w:val="24"/>
        </w:rPr>
        <w:t>Reliability</w:t>
      </w:r>
    </w:p>
    <w:tbl>
      <w:tblPr>
        <w:tblW w:w="11036" w:type="dxa"/>
        <w:jc w:val="center"/>
        <w:tblLayout w:type="fixed"/>
        <w:tblCellMar>
          <w:left w:w="0" w:type="dxa"/>
          <w:right w:w="0" w:type="dxa"/>
        </w:tblCellMar>
        <w:tblLook w:val="01E0"/>
      </w:tblPr>
      <w:tblGrid>
        <w:gridCol w:w="2078"/>
        <w:gridCol w:w="3794"/>
        <w:gridCol w:w="1710"/>
        <w:gridCol w:w="2104"/>
        <w:gridCol w:w="1350"/>
      </w:tblGrid>
      <w:tr w:rsidTr="00B26ABE">
        <w:tblPrEx>
          <w:tblW w:w="11036" w:type="dxa"/>
          <w:jc w:val="center"/>
          <w:tblLayout w:type="fixed"/>
          <w:tblCellMar>
            <w:left w:w="0" w:type="dxa"/>
            <w:right w:w="0" w:type="dxa"/>
          </w:tblCellMar>
          <w:tblLook w:val="01E0"/>
        </w:tblPrEx>
        <w:trPr>
          <w:trHeight w:hRule="exact" w:val="1386"/>
          <w:jc w:val="center"/>
        </w:trPr>
        <w:tc>
          <w:tcPr>
            <w:tcW w:w="2078" w:type="dxa"/>
            <w:tcBorders>
              <w:top w:val="nil"/>
              <w:left w:val="nil"/>
              <w:bottom w:val="single" w:sz="4" w:space="0" w:color="auto"/>
              <w:right w:val="nil"/>
            </w:tcBorders>
            <w:shd w:val="clear" w:color="auto" w:fill="D5DCE4"/>
            <w:vAlign w:val="bottom"/>
          </w:tcPr>
          <w:p w:rsidR="00E924C6" w:rsidRPr="00E924C6" w:rsidP="00E5337E">
            <w:pPr>
              <w:pStyle w:val="TableParagraph"/>
              <w:ind w:left="100"/>
              <w:jc w:val="center"/>
              <w:rPr>
                <w:rFonts w:ascii="Palatino Linotype" w:hAnsi="Palatino Linotype" w:cs="Calibri"/>
                <w:b/>
                <w:sz w:val="24"/>
                <w:szCs w:val="24"/>
                <w:u w:val="single"/>
              </w:rPr>
            </w:pPr>
            <w:r w:rsidRPr="00E924C6">
              <w:rPr>
                <w:rFonts w:ascii="Palatino Linotype" w:hAnsi="Palatino Linotype"/>
                <w:b/>
                <w:sz w:val="24"/>
                <w:szCs w:val="24"/>
              </w:rPr>
              <w:t xml:space="preserve">Specific </w:t>
            </w:r>
            <w:r w:rsidRPr="00E924C6">
              <w:rPr>
                <w:rFonts w:ascii="Palatino Linotype" w:hAnsi="Palatino Linotype"/>
                <w:b/>
                <w:w w:val="95"/>
                <w:sz w:val="24"/>
                <w:szCs w:val="24"/>
              </w:rPr>
              <w:t>Performance</w:t>
            </w:r>
            <w:r w:rsidRPr="00E924C6">
              <w:rPr>
                <w:rFonts w:ascii="Palatino Linotype" w:hAnsi="Palatino Linotype"/>
                <w:b/>
                <w:w w:val="95"/>
                <w:sz w:val="24"/>
                <w:szCs w:val="24"/>
                <w:u w:val="single"/>
              </w:rPr>
              <w:t xml:space="preserve"> </w:t>
            </w:r>
            <w:r w:rsidRPr="00E924C6">
              <w:rPr>
                <w:rFonts w:ascii="Palatino Linotype" w:hAnsi="Palatino Linotype"/>
                <w:b/>
                <w:sz w:val="24"/>
                <w:szCs w:val="24"/>
                <w:u w:val="single"/>
              </w:rPr>
              <w:t>Measure</w:t>
            </w:r>
          </w:p>
        </w:tc>
        <w:tc>
          <w:tcPr>
            <w:tcW w:w="3794" w:type="dxa"/>
            <w:tcBorders>
              <w:top w:val="nil"/>
              <w:left w:val="nil"/>
              <w:bottom w:val="single" w:sz="4" w:space="0" w:color="auto"/>
              <w:right w:val="nil"/>
            </w:tcBorders>
            <w:shd w:val="clear" w:color="auto" w:fill="D5DCE4"/>
            <w:vAlign w:val="bottom"/>
          </w:tcPr>
          <w:p w:rsidR="00E924C6" w:rsidRPr="00E924C6" w:rsidP="00E5337E">
            <w:pPr>
              <w:pStyle w:val="TableParagraph"/>
              <w:jc w:val="center"/>
              <w:rPr>
                <w:rFonts w:ascii="Palatino Linotype" w:hAnsi="Palatino Linotype"/>
                <w:b/>
                <w:sz w:val="24"/>
                <w:szCs w:val="24"/>
                <w:u w:val="single"/>
              </w:rPr>
            </w:pPr>
          </w:p>
          <w:p w:rsidR="00E924C6" w:rsidRPr="00E924C6" w:rsidP="00E5337E">
            <w:pPr>
              <w:pStyle w:val="TableParagraph"/>
              <w:jc w:val="center"/>
              <w:rPr>
                <w:rFonts w:ascii="Palatino Linotype" w:hAnsi="Palatino Linotype"/>
                <w:b/>
                <w:sz w:val="24"/>
                <w:szCs w:val="24"/>
                <w:u w:val="single"/>
              </w:rPr>
            </w:pPr>
          </w:p>
          <w:p w:rsidR="00E924C6" w:rsidRPr="00E924C6" w:rsidP="00E5337E">
            <w:pPr>
              <w:pStyle w:val="TableParagraph"/>
              <w:jc w:val="center"/>
              <w:rPr>
                <w:rFonts w:ascii="Palatino Linotype" w:hAnsi="Palatino Linotype" w:cs="Calibri"/>
                <w:b/>
                <w:sz w:val="24"/>
                <w:szCs w:val="24"/>
                <w:u w:val="single"/>
              </w:rPr>
            </w:pPr>
            <w:r w:rsidRPr="00E924C6">
              <w:rPr>
                <w:rFonts w:ascii="Palatino Linotype" w:hAnsi="Palatino Linotype"/>
                <w:b/>
                <w:sz w:val="24"/>
                <w:szCs w:val="24"/>
                <w:u w:val="single"/>
              </w:rPr>
              <w:t>Definition</w:t>
            </w:r>
          </w:p>
        </w:tc>
        <w:tc>
          <w:tcPr>
            <w:tcW w:w="1710" w:type="dxa"/>
            <w:tcBorders>
              <w:top w:val="nil"/>
              <w:left w:val="nil"/>
              <w:bottom w:val="single" w:sz="4" w:space="0" w:color="auto"/>
              <w:right w:val="nil"/>
            </w:tcBorders>
            <w:shd w:val="clear" w:color="auto" w:fill="D5DCE4"/>
            <w:vAlign w:val="bottom"/>
          </w:tcPr>
          <w:p w:rsidR="00E924C6" w:rsidRPr="00E924C6" w:rsidP="00E5337E">
            <w:pPr>
              <w:pStyle w:val="TableParagraph"/>
              <w:jc w:val="center"/>
              <w:rPr>
                <w:rFonts w:ascii="Palatino Linotype" w:hAnsi="Palatino Linotype" w:cs="Calibri"/>
                <w:b/>
                <w:sz w:val="24"/>
                <w:szCs w:val="24"/>
                <w:u w:val="single"/>
              </w:rPr>
            </w:pPr>
            <w:r w:rsidRPr="00E924C6">
              <w:rPr>
                <w:rFonts w:ascii="Palatino Linotype" w:hAnsi="Palatino Linotype"/>
                <w:b/>
                <w:sz w:val="24"/>
                <w:szCs w:val="24"/>
              </w:rPr>
              <w:t>Acceptable</w:t>
            </w:r>
            <w:r w:rsidRPr="00E924C6">
              <w:rPr>
                <w:rFonts w:ascii="Palatino Linotype" w:hAnsi="Palatino Linotype"/>
                <w:b/>
                <w:sz w:val="24"/>
                <w:szCs w:val="24"/>
                <w:u w:val="single"/>
              </w:rPr>
              <w:t xml:space="preserve"> </w:t>
            </w:r>
            <w:r w:rsidRPr="00E924C6">
              <w:rPr>
                <w:rFonts w:ascii="Palatino Linotype" w:hAnsi="Palatino Linotype"/>
                <w:b/>
                <w:w w:val="95"/>
                <w:sz w:val="24"/>
                <w:szCs w:val="24"/>
                <w:u w:val="single"/>
              </w:rPr>
              <w:t xml:space="preserve">Performance </w:t>
            </w:r>
            <w:r w:rsidRPr="00E924C6">
              <w:rPr>
                <w:rFonts w:ascii="Palatino Linotype" w:hAnsi="Palatino Linotype"/>
                <w:b/>
                <w:sz w:val="24"/>
                <w:szCs w:val="24"/>
                <w:u w:val="single"/>
              </w:rPr>
              <w:t>Level</w:t>
            </w:r>
          </w:p>
        </w:tc>
        <w:tc>
          <w:tcPr>
            <w:tcW w:w="2104" w:type="dxa"/>
            <w:tcBorders>
              <w:top w:val="nil"/>
              <w:left w:val="nil"/>
              <w:bottom w:val="single" w:sz="4" w:space="0" w:color="auto"/>
              <w:right w:val="nil"/>
            </w:tcBorders>
            <w:shd w:val="clear" w:color="auto" w:fill="D5DCE4"/>
            <w:vAlign w:val="bottom"/>
          </w:tcPr>
          <w:p w:rsidR="00E924C6" w:rsidRPr="00E924C6" w:rsidP="00E5337E">
            <w:pPr>
              <w:pStyle w:val="TableParagraph"/>
              <w:jc w:val="center"/>
              <w:rPr>
                <w:rFonts w:ascii="Palatino Linotype" w:hAnsi="Palatino Linotype"/>
                <w:b/>
                <w:w w:val="95"/>
                <w:sz w:val="24"/>
                <w:szCs w:val="24"/>
                <w:u w:val="single"/>
              </w:rPr>
            </w:pPr>
            <w:r w:rsidRPr="00E924C6">
              <w:rPr>
                <w:rFonts w:ascii="Palatino Linotype" w:hAnsi="Palatino Linotype"/>
                <w:b/>
                <w:sz w:val="24"/>
                <w:szCs w:val="24"/>
                <w:u w:val="single"/>
              </w:rPr>
              <w:t>Tracking Method</w:t>
            </w:r>
          </w:p>
        </w:tc>
        <w:tc>
          <w:tcPr>
            <w:tcW w:w="1350" w:type="dxa"/>
            <w:tcBorders>
              <w:top w:val="nil"/>
              <w:left w:val="nil"/>
              <w:bottom w:val="single" w:sz="4" w:space="0" w:color="auto"/>
              <w:right w:val="nil"/>
            </w:tcBorders>
            <w:shd w:val="clear" w:color="auto" w:fill="D5DCE4"/>
            <w:vAlign w:val="bottom"/>
          </w:tcPr>
          <w:p w:rsidR="00E924C6" w:rsidRPr="00E924C6" w:rsidP="00E5337E">
            <w:pPr>
              <w:pStyle w:val="TableParagraph"/>
              <w:jc w:val="center"/>
              <w:rPr>
                <w:rFonts w:ascii="Palatino Linotype" w:hAnsi="Palatino Linotype" w:cs="Calibri"/>
                <w:b/>
                <w:sz w:val="24"/>
                <w:szCs w:val="24"/>
                <w:u w:val="single"/>
              </w:rPr>
            </w:pPr>
            <w:r w:rsidRPr="00E924C6">
              <w:rPr>
                <w:rFonts w:ascii="Palatino Linotype" w:hAnsi="Palatino Linotype"/>
                <w:b/>
                <w:w w:val="95"/>
                <w:sz w:val="24"/>
                <w:szCs w:val="24"/>
              </w:rPr>
              <w:t xml:space="preserve">Liquidated </w:t>
            </w:r>
            <w:r w:rsidRPr="00E924C6">
              <w:rPr>
                <w:rFonts w:ascii="Palatino Linotype" w:hAnsi="Palatino Linotype"/>
                <w:b/>
                <w:sz w:val="24"/>
                <w:szCs w:val="24"/>
              </w:rPr>
              <w:t>Damage</w:t>
            </w:r>
            <w:r w:rsidRPr="00E924C6">
              <w:rPr>
                <w:rFonts w:ascii="Palatino Linotype" w:hAnsi="Palatino Linotype"/>
                <w:b/>
                <w:sz w:val="24"/>
                <w:szCs w:val="24"/>
                <w:u w:val="single"/>
              </w:rPr>
              <w:t xml:space="preserve"> Amount</w:t>
            </w:r>
          </w:p>
        </w:tc>
      </w:tr>
      <w:tr w:rsidTr="00B26ABE">
        <w:tblPrEx>
          <w:tblW w:w="11036" w:type="dxa"/>
          <w:jc w:val="center"/>
          <w:tblLayout w:type="fixed"/>
          <w:tblCellMar>
            <w:left w:w="0" w:type="dxa"/>
            <w:right w:w="0" w:type="dxa"/>
          </w:tblCellMar>
          <w:tblLook w:val="01E0"/>
        </w:tblPrEx>
        <w:trPr>
          <w:trHeight w:hRule="exact" w:val="3259"/>
          <w:jc w:val="center"/>
        </w:trPr>
        <w:tc>
          <w:tcPr>
            <w:tcW w:w="2078" w:type="dxa"/>
            <w:tcBorders>
              <w:top w:val="single" w:sz="4" w:space="0" w:color="auto"/>
              <w:left w:val="single" w:sz="4" w:space="0" w:color="000000"/>
              <w:bottom w:val="single" w:sz="4" w:space="0" w:color="000000"/>
              <w:right w:val="single" w:sz="4" w:space="0" w:color="000000"/>
            </w:tcBorders>
          </w:tcPr>
          <w:p w:rsidR="00E924C6" w:rsidRPr="00E924C6" w:rsidP="00E5337E">
            <w:pPr>
              <w:pStyle w:val="TableParagraph"/>
              <w:ind w:left="100" w:right="70"/>
              <w:jc w:val="left"/>
              <w:rPr>
                <w:rFonts w:ascii="Palatino Linotype" w:hAnsi="Palatino Linotype" w:cs="Calibri"/>
                <w:sz w:val="24"/>
                <w:szCs w:val="24"/>
              </w:rPr>
            </w:pPr>
            <w:r w:rsidRPr="00E924C6">
              <w:rPr>
                <w:rFonts w:ascii="Palatino Linotype" w:hAnsi="Palatino Linotype"/>
                <w:sz w:val="24"/>
                <w:szCs w:val="24"/>
              </w:rPr>
              <w:t>Missed</w:t>
            </w:r>
            <w:r w:rsidRPr="00E924C6">
              <w:rPr>
                <w:rFonts w:ascii="Palatino Linotype" w:hAnsi="Palatino Linotype"/>
                <w:spacing w:val="-4"/>
                <w:sz w:val="24"/>
                <w:szCs w:val="24"/>
              </w:rPr>
              <w:t xml:space="preserve"> </w:t>
            </w:r>
            <w:r w:rsidRPr="00E924C6">
              <w:rPr>
                <w:rFonts w:ascii="Palatino Linotype" w:hAnsi="Palatino Linotype"/>
                <w:sz w:val="24"/>
                <w:szCs w:val="24"/>
              </w:rPr>
              <w:t>Collections</w:t>
            </w:r>
          </w:p>
        </w:tc>
        <w:tc>
          <w:tcPr>
            <w:tcW w:w="3794" w:type="dxa"/>
            <w:tcBorders>
              <w:top w:val="single" w:sz="4" w:space="0" w:color="auto"/>
              <w:left w:val="single" w:sz="4" w:space="0" w:color="000000"/>
              <w:bottom w:val="single" w:sz="4" w:space="0" w:color="000000"/>
              <w:right w:val="single" w:sz="4" w:space="0" w:color="000000"/>
            </w:tcBorders>
          </w:tcPr>
          <w:p w:rsidR="00E924C6" w:rsidRPr="00E924C6" w:rsidP="00E5337E">
            <w:pPr>
              <w:pStyle w:val="TableParagraph"/>
              <w:ind w:left="110" w:right="80"/>
              <w:jc w:val="left"/>
              <w:rPr>
                <w:rFonts w:ascii="Palatino Linotype" w:hAnsi="Palatino Linotype" w:cs="Calibri"/>
                <w:sz w:val="24"/>
                <w:szCs w:val="24"/>
              </w:rPr>
            </w:pPr>
            <w:r w:rsidRPr="00E924C6">
              <w:rPr>
                <w:rFonts w:ascii="Palatino Linotype" w:hAnsi="Palatino Linotype"/>
                <w:sz w:val="24"/>
                <w:szCs w:val="24"/>
              </w:rPr>
              <w:t>Each Service Opportunity where Contractor fails to Collect a Container from a Customer who properly placed said Container for Collection.</w:t>
            </w:r>
          </w:p>
        </w:tc>
        <w:tc>
          <w:tcPr>
            <w:tcW w:w="1710" w:type="dxa"/>
            <w:tcBorders>
              <w:top w:val="single" w:sz="4" w:space="0" w:color="auto"/>
              <w:left w:val="single" w:sz="4" w:space="0" w:color="000000"/>
              <w:bottom w:val="single" w:sz="4" w:space="0" w:color="000000"/>
              <w:right w:val="single" w:sz="4" w:space="0" w:color="000000"/>
            </w:tcBorders>
          </w:tcPr>
          <w:p w:rsidR="00E924C6" w:rsidRPr="00E924C6" w:rsidP="00E5337E">
            <w:pPr>
              <w:pStyle w:val="TableParagraph"/>
              <w:ind w:left="100" w:right="80"/>
              <w:jc w:val="left"/>
              <w:rPr>
                <w:rFonts w:ascii="Palatino Linotype" w:hAnsi="Palatino Linotype" w:cs="Calibri"/>
                <w:sz w:val="24"/>
                <w:szCs w:val="24"/>
              </w:rPr>
            </w:pPr>
            <w:r w:rsidRPr="00E924C6">
              <w:rPr>
                <w:rFonts w:ascii="Palatino Linotype" w:hAnsi="Palatino Linotype"/>
                <w:sz w:val="24"/>
                <w:szCs w:val="24"/>
              </w:rPr>
              <w:t>Less than</w:t>
            </w:r>
            <w:r w:rsidRPr="00E924C6">
              <w:rPr>
                <w:rFonts w:ascii="Palatino Linotype" w:hAnsi="Palatino Linotype"/>
                <w:spacing w:val="-5"/>
                <w:sz w:val="24"/>
                <w:szCs w:val="24"/>
              </w:rPr>
              <w:t xml:space="preserve"> </w:t>
            </w:r>
            <w:r w:rsidRPr="00E924C6">
              <w:rPr>
                <w:rFonts w:ascii="Palatino Linotype" w:hAnsi="Palatino Linotype"/>
                <w:sz w:val="24"/>
                <w:szCs w:val="24"/>
              </w:rPr>
              <w:t>ten</w:t>
            </w:r>
          </w:p>
          <w:p w:rsidR="00E924C6" w:rsidRPr="00E924C6" w:rsidP="00E5337E">
            <w:pPr>
              <w:pStyle w:val="TableParagraph"/>
              <w:ind w:left="100" w:right="80"/>
              <w:jc w:val="left"/>
              <w:rPr>
                <w:rFonts w:ascii="Palatino Linotype" w:hAnsi="Palatino Linotype" w:cs="Calibri"/>
                <w:sz w:val="24"/>
                <w:szCs w:val="24"/>
              </w:rPr>
            </w:pPr>
            <w:r w:rsidRPr="00E924C6">
              <w:rPr>
                <w:rFonts w:ascii="Palatino Linotype" w:hAnsi="Palatino Linotype"/>
                <w:sz w:val="24"/>
                <w:szCs w:val="24"/>
              </w:rPr>
              <w:t>(10) per one thousand (1,000) Service Opportunities</w:t>
            </w:r>
          </w:p>
        </w:tc>
        <w:tc>
          <w:tcPr>
            <w:tcW w:w="2104" w:type="dxa"/>
            <w:tcBorders>
              <w:top w:val="single" w:sz="4" w:space="0" w:color="auto"/>
              <w:left w:val="single" w:sz="4" w:space="0" w:color="000000"/>
              <w:bottom w:val="single" w:sz="4" w:space="0" w:color="000000"/>
              <w:right w:val="single" w:sz="4" w:space="0" w:color="000000"/>
            </w:tcBorders>
          </w:tcPr>
          <w:p w:rsidR="00E924C6" w:rsidRPr="00E924C6" w:rsidP="00E5337E">
            <w:pPr>
              <w:pStyle w:val="TableParagraph"/>
              <w:ind w:left="100" w:right="110"/>
              <w:jc w:val="left"/>
              <w:rPr>
                <w:rFonts w:ascii="Palatino Linotype" w:hAnsi="Palatino Linotype"/>
                <w:sz w:val="24"/>
                <w:szCs w:val="24"/>
              </w:rPr>
            </w:pPr>
            <w:r w:rsidRPr="00E924C6">
              <w:rPr>
                <w:rFonts w:ascii="Palatino Linotype" w:hAnsi="Palatino Linotype"/>
                <w:sz w:val="24"/>
                <w:szCs w:val="24"/>
              </w:rPr>
              <w:t>Contractor shall document from its customer service system listing the total complaints coded as missed pick-up. Submit electronic report annually.</w:t>
            </w:r>
          </w:p>
        </w:tc>
        <w:tc>
          <w:tcPr>
            <w:tcW w:w="1350" w:type="dxa"/>
            <w:tcBorders>
              <w:top w:val="single" w:sz="4" w:space="0" w:color="auto"/>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$50/Event</w:t>
            </w:r>
          </w:p>
        </w:tc>
      </w:tr>
      <w:tr w:rsidTr="00B26ABE">
        <w:tblPrEx>
          <w:tblW w:w="11036" w:type="dxa"/>
          <w:jc w:val="center"/>
          <w:tblLayout w:type="fixed"/>
          <w:tblCellMar>
            <w:left w:w="0" w:type="dxa"/>
            <w:right w:w="0" w:type="dxa"/>
          </w:tblCellMar>
          <w:tblLook w:val="01E0"/>
        </w:tblPrEx>
        <w:trPr>
          <w:trHeight w:hRule="exact" w:val="5653"/>
          <w:jc w:val="center"/>
        </w:trPr>
        <w:tc>
          <w:tcPr>
            <w:tcW w:w="2078"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70"/>
              <w:jc w:val="left"/>
              <w:rPr>
                <w:rFonts w:ascii="Palatino Linotype" w:hAnsi="Palatino Linotype" w:cs="Calibri"/>
                <w:sz w:val="24"/>
                <w:szCs w:val="24"/>
              </w:rPr>
            </w:pPr>
            <w:r w:rsidRPr="00E924C6">
              <w:rPr>
                <w:rFonts w:ascii="Palatino Linotype" w:hAnsi="Palatino Linotype"/>
                <w:sz w:val="24"/>
                <w:szCs w:val="24"/>
              </w:rPr>
              <w:t>Failure to Correct Missed</w:t>
            </w:r>
            <w:r w:rsidRPr="00E924C6">
              <w:rPr>
                <w:rFonts w:ascii="Palatino Linotype" w:hAnsi="Palatino Linotype"/>
                <w:spacing w:val="-4"/>
                <w:sz w:val="24"/>
                <w:szCs w:val="24"/>
              </w:rPr>
              <w:t xml:space="preserve"> </w:t>
            </w:r>
            <w:r w:rsidRPr="00E924C6">
              <w:rPr>
                <w:rFonts w:ascii="Palatino Linotype" w:hAnsi="Palatino Linotype"/>
                <w:sz w:val="24"/>
                <w:szCs w:val="24"/>
              </w:rPr>
              <w:t>Collections</w:t>
            </w:r>
          </w:p>
        </w:tc>
        <w:tc>
          <w:tcPr>
            <w:tcW w:w="3794"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10" w:right="80"/>
              <w:jc w:val="left"/>
              <w:rPr>
                <w:rFonts w:ascii="Palatino Linotype" w:hAnsi="Palatino Linotype"/>
                <w:sz w:val="24"/>
                <w:szCs w:val="24"/>
              </w:rPr>
            </w:pPr>
            <w:r w:rsidRPr="00E924C6">
              <w:rPr>
                <w:rFonts w:ascii="Palatino Linotype" w:hAnsi="Palatino Linotype"/>
                <w:sz w:val="24"/>
                <w:szCs w:val="24"/>
              </w:rPr>
              <w:t>Each “Missed Collection” as defined above which is not Collected by the end of the Business Day following the receipt of the Customer complaint about the Missed Collection.</w:t>
            </w:r>
          </w:p>
        </w:tc>
        <w:tc>
          <w:tcPr>
            <w:tcW w:w="171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80"/>
              <w:jc w:val="left"/>
              <w:rPr>
                <w:rFonts w:ascii="Palatino Linotype" w:hAnsi="Palatino Linotype" w:cs="Calibri"/>
                <w:sz w:val="24"/>
                <w:szCs w:val="24"/>
              </w:rPr>
            </w:pPr>
            <w:r w:rsidRPr="00E924C6">
              <w:rPr>
                <w:rFonts w:ascii="Palatino Linotype" w:hAnsi="Palatino Linotype"/>
                <w:sz w:val="24"/>
                <w:szCs w:val="24"/>
              </w:rPr>
              <w:t>Less than</w:t>
            </w:r>
            <w:r w:rsidRPr="00E924C6">
              <w:rPr>
                <w:rFonts w:ascii="Palatino Linotype" w:hAnsi="Palatino Linotype"/>
                <w:spacing w:val="-5"/>
                <w:sz w:val="24"/>
                <w:szCs w:val="24"/>
              </w:rPr>
              <w:t xml:space="preserve"> </w:t>
            </w:r>
            <w:r w:rsidRPr="00E924C6">
              <w:rPr>
                <w:rFonts w:ascii="Palatino Linotype" w:hAnsi="Palatino Linotype"/>
                <w:sz w:val="24"/>
                <w:szCs w:val="24"/>
              </w:rPr>
              <w:t>one</w:t>
            </w:r>
          </w:p>
          <w:p w:rsidR="00E924C6" w:rsidRPr="00E924C6" w:rsidP="00E5337E">
            <w:pPr>
              <w:pStyle w:val="TableParagraph"/>
              <w:ind w:left="100" w:right="80"/>
              <w:jc w:val="left"/>
              <w:rPr>
                <w:rFonts w:ascii="Palatino Linotype" w:hAnsi="Palatino Linotype" w:cs="Calibri"/>
                <w:sz w:val="24"/>
                <w:szCs w:val="24"/>
              </w:rPr>
            </w:pPr>
            <w:r w:rsidRPr="00E924C6">
              <w:rPr>
                <w:rFonts w:ascii="Palatino Linotype" w:hAnsi="Palatino Linotype"/>
                <w:sz w:val="24"/>
                <w:szCs w:val="24"/>
              </w:rPr>
              <w:t>(1) per one hundred (100) Missed Collections</w:t>
            </w:r>
          </w:p>
        </w:tc>
        <w:tc>
          <w:tcPr>
            <w:tcW w:w="2104"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110"/>
              <w:jc w:val="left"/>
              <w:rPr>
                <w:rFonts w:ascii="Palatino Linotype" w:hAnsi="Palatino Linotype"/>
                <w:sz w:val="24"/>
                <w:szCs w:val="24"/>
              </w:rPr>
            </w:pPr>
            <w:r w:rsidRPr="00E924C6">
              <w:rPr>
                <w:rFonts w:ascii="Palatino Linotype" w:hAnsi="Palatino Linotype"/>
                <w:sz w:val="24"/>
                <w:szCs w:val="24"/>
              </w:rPr>
              <w:t>Contractor shall document missed pick-up complaint reports listing for each</w:t>
            </w:r>
            <w:r w:rsidR="00B26ABE">
              <w:rPr>
                <w:rFonts w:ascii="Palatino Linotype" w:hAnsi="Palatino Linotype"/>
                <w:sz w:val="24"/>
                <w:szCs w:val="24"/>
              </w:rPr>
              <w:t xml:space="preserve"> </w:t>
            </w:r>
            <w:r w:rsidRPr="00E924C6">
              <w:rPr>
                <w:rFonts w:ascii="Palatino Linotype" w:hAnsi="Palatino Linotype"/>
                <w:sz w:val="24"/>
                <w:szCs w:val="24"/>
              </w:rPr>
              <w:t>Member each complaint, the date of the complaint, the resolution date; and any other information requested by the</w:t>
            </w:r>
            <w:r w:rsidR="00B26ABE">
              <w:rPr>
                <w:rFonts w:ascii="Palatino Linotype" w:hAnsi="Palatino Linotype"/>
                <w:sz w:val="24"/>
                <w:szCs w:val="24"/>
              </w:rPr>
              <w:t xml:space="preserve"> Agency or</w:t>
            </w:r>
            <w:r w:rsidRPr="00E924C6">
              <w:rPr>
                <w:rFonts w:ascii="Palatino Linotype" w:hAnsi="Palatino Linotype"/>
                <w:sz w:val="24"/>
                <w:szCs w:val="24"/>
              </w:rPr>
              <w:t xml:space="preserve"> Members. Submit electronic report annually.</w:t>
            </w:r>
          </w:p>
        </w:tc>
        <w:tc>
          <w:tcPr>
            <w:tcW w:w="135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$50/Event</w:t>
            </w:r>
          </w:p>
        </w:tc>
      </w:tr>
      <w:tr w:rsidTr="00CF067D">
        <w:tblPrEx>
          <w:tblW w:w="11036" w:type="dxa"/>
          <w:jc w:val="center"/>
          <w:tblLayout w:type="fixed"/>
          <w:tblCellMar>
            <w:left w:w="0" w:type="dxa"/>
            <w:right w:w="0" w:type="dxa"/>
          </w:tblCellMar>
          <w:tblLook w:val="01E0"/>
        </w:tblPrEx>
        <w:trPr>
          <w:trHeight w:hRule="exact" w:val="2880"/>
          <w:jc w:val="center"/>
        </w:trPr>
        <w:tc>
          <w:tcPr>
            <w:tcW w:w="2078"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70"/>
              <w:jc w:val="left"/>
              <w:rPr>
                <w:rFonts w:ascii="Palatino Linotype" w:hAnsi="Palatino Linotype"/>
                <w:sz w:val="24"/>
                <w:szCs w:val="24"/>
              </w:rPr>
            </w:pPr>
            <w:r w:rsidRPr="00E924C6">
              <w:rPr>
                <w:rFonts w:ascii="Palatino Linotype" w:hAnsi="Palatino Linotype"/>
                <w:sz w:val="24"/>
                <w:szCs w:val="24"/>
              </w:rPr>
              <w:t>Failure to</w:t>
            </w:r>
            <w:r w:rsidRPr="00E924C6">
              <w:rPr>
                <w:rFonts w:ascii="Palatino Linotype" w:hAnsi="Palatino Linotype"/>
                <w:spacing w:val="-7"/>
                <w:sz w:val="24"/>
                <w:szCs w:val="24"/>
              </w:rPr>
              <w:t xml:space="preserve"> </w:t>
            </w:r>
            <w:r w:rsidRPr="00E924C6">
              <w:rPr>
                <w:rFonts w:ascii="Palatino Linotype" w:hAnsi="Palatino Linotype"/>
                <w:sz w:val="24"/>
                <w:szCs w:val="24"/>
              </w:rPr>
              <w:t>Clean‐Up Spillage</w:t>
            </w:r>
          </w:p>
        </w:tc>
        <w:tc>
          <w:tcPr>
            <w:tcW w:w="3794" w:type="dxa"/>
            <w:tcBorders>
              <w:top w:val="single" w:sz="4" w:space="0" w:color="000000"/>
              <w:left w:val="single" w:sz="4" w:space="0" w:color="000000"/>
              <w:bottom w:val="single" w:sz="4" w:space="0" w:color="000000"/>
              <w:right w:val="single" w:sz="4" w:space="0" w:color="000000"/>
            </w:tcBorders>
          </w:tcPr>
          <w:p w:rsidR="00E924C6" w:rsidRPr="00B26ABE" w:rsidP="00B26ABE">
            <w:pPr>
              <w:pStyle w:val="TableParagraph"/>
              <w:ind w:left="110" w:right="80"/>
              <w:jc w:val="left"/>
              <w:rPr>
                <w:rFonts w:ascii="Palatino Linotype" w:hAnsi="Palatino Linotype"/>
                <w:sz w:val="24"/>
                <w:szCs w:val="24"/>
              </w:rPr>
            </w:pPr>
            <w:r w:rsidRPr="00E924C6">
              <w:rPr>
                <w:rFonts w:ascii="Palatino Linotype" w:hAnsi="Palatino Linotype"/>
                <w:sz w:val="24"/>
                <w:szCs w:val="24"/>
              </w:rPr>
              <w:t>Each failure by Contractor to clean up: (1) any items or materials spilled during the Collection of a Container; or, (2) any fluids spilled or leaked from a Container or Collection vehicle prior to leaving the Collection</w:t>
            </w:r>
            <w:r w:rsidRPr="00E924C6">
              <w:rPr>
                <w:rFonts w:ascii="Palatino Linotype" w:hAnsi="Palatino Linotype"/>
                <w:spacing w:val="-18"/>
                <w:sz w:val="24"/>
                <w:szCs w:val="24"/>
              </w:rPr>
              <w:t xml:space="preserve"> </w:t>
            </w:r>
            <w:r w:rsidRPr="00E924C6">
              <w:rPr>
                <w:rFonts w:ascii="Palatino Linotype" w:hAnsi="Palatino Linotype"/>
                <w:sz w:val="24"/>
                <w:szCs w:val="24"/>
              </w:rPr>
              <w:t>location.</w:t>
            </w:r>
          </w:p>
        </w:tc>
        <w:tc>
          <w:tcPr>
            <w:tcW w:w="171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80"/>
              <w:jc w:val="left"/>
              <w:rPr>
                <w:rFonts w:ascii="Palatino Linotype" w:hAnsi="Palatino Linotype" w:cs="Calibri"/>
                <w:sz w:val="24"/>
                <w:szCs w:val="24"/>
              </w:rPr>
            </w:pPr>
            <w:r w:rsidRPr="00E924C6">
              <w:rPr>
                <w:rFonts w:ascii="Palatino Linotype" w:hAnsi="Palatino Linotype"/>
                <w:sz w:val="24"/>
                <w:szCs w:val="24"/>
              </w:rPr>
              <w:t>Less than</w:t>
            </w:r>
            <w:r w:rsidRPr="00E924C6">
              <w:rPr>
                <w:rFonts w:ascii="Palatino Linotype" w:hAnsi="Palatino Linotype"/>
                <w:spacing w:val="-5"/>
                <w:sz w:val="24"/>
                <w:szCs w:val="24"/>
              </w:rPr>
              <w:t xml:space="preserve"> </w:t>
            </w:r>
            <w:r w:rsidRPr="00E924C6">
              <w:rPr>
                <w:rFonts w:ascii="Palatino Linotype" w:hAnsi="Palatino Linotype"/>
                <w:sz w:val="24"/>
                <w:szCs w:val="24"/>
              </w:rPr>
              <w:t>five</w:t>
            </w:r>
          </w:p>
          <w:p w:rsidR="00E924C6" w:rsidRPr="00E924C6" w:rsidP="00E5337E">
            <w:pPr>
              <w:pStyle w:val="TableParagraph"/>
              <w:ind w:left="100" w:right="80"/>
              <w:jc w:val="left"/>
              <w:rPr>
                <w:rFonts w:ascii="Palatino Linotype" w:hAnsi="Palatino Linotype" w:cs="Calibri"/>
                <w:sz w:val="24"/>
                <w:szCs w:val="24"/>
              </w:rPr>
            </w:pPr>
            <w:r w:rsidRPr="00E924C6">
              <w:rPr>
                <w:rFonts w:ascii="Palatino Linotype" w:hAnsi="Palatino Linotype"/>
                <w:sz w:val="24"/>
                <w:szCs w:val="24"/>
              </w:rPr>
              <w:t>(5) per one thousand (1,000) Service Opportunities</w:t>
            </w:r>
          </w:p>
        </w:tc>
        <w:tc>
          <w:tcPr>
            <w:tcW w:w="2104"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110"/>
              <w:jc w:val="center"/>
              <w:rPr>
                <w:rFonts w:ascii="Palatino Linotype" w:hAnsi="Palatino Linotype"/>
                <w:sz w:val="24"/>
                <w:szCs w:val="24"/>
              </w:rPr>
            </w:pPr>
            <w:r w:rsidRPr="00E924C6">
              <w:rPr>
                <w:rFonts w:ascii="Palatino Linotype" w:hAnsi="Palatino Linotype"/>
                <w:sz w:val="24"/>
                <w:szCs w:val="24"/>
              </w:rPr>
              <w:t>See above</w:t>
            </w:r>
          </w:p>
        </w:tc>
        <w:tc>
          <w:tcPr>
            <w:tcW w:w="135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$100/Event</w:t>
            </w:r>
          </w:p>
        </w:tc>
      </w:tr>
      <w:tr w:rsidTr="00B26ABE">
        <w:tblPrEx>
          <w:tblW w:w="11036" w:type="dxa"/>
          <w:jc w:val="center"/>
          <w:tblLayout w:type="fixed"/>
          <w:tblCellMar>
            <w:left w:w="0" w:type="dxa"/>
            <w:right w:w="0" w:type="dxa"/>
          </w:tblCellMar>
          <w:tblLook w:val="01E0"/>
        </w:tblPrEx>
        <w:trPr>
          <w:trHeight w:hRule="exact" w:val="2899"/>
          <w:jc w:val="center"/>
        </w:trPr>
        <w:tc>
          <w:tcPr>
            <w:tcW w:w="2078"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70"/>
              <w:jc w:val="left"/>
              <w:rPr>
                <w:rFonts w:ascii="Palatino Linotype" w:hAnsi="Palatino Linotype" w:cs="Calibri"/>
                <w:sz w:val="24"/>
                <w:szCs w:val="24"/>
              </w:rPr>
            </w:pPr>
            <w:r w:rsidRPr="00E924C6">
              <w:rPr>
                <w:rFonts w:ascii="Palatino Linotype" w:hAnsi="Palatino Linotype"/>
                <w:sz w:val="24"/>
                <w:szCs w:val="24"/>
              </w:rPr>
              <w:t>Damage to</w:t>
            </w:r>
            <w:r w:rsidRPr="00E924C6">
              <w:rPr>
                <w:rFonts w:ascii="Palatino Linotype" w:hAnsi="Palatino Linotype"/>
                <w:spacing w:val="-7"/>
                <w:sz w:val="24"/>
                <w:szCs w:val="24"/>
              </w:rPr>
              <w:t xml:space="preserve"> </w:t>
            </w:r>
            <w:r w:rsidRPr="00E924C6">
              <w:rPr>
                <w:rFonts w:ascii="Palatino Linotype" w:hAnsi="Palatino Linotype"/>
                <w:sz w:val="24"/>
                <w:szCs w:val="24"/>
              </w:rPr>
              <w:t>Property</w:t>
            </w:r>
          </w:p>
        </w:tc>
        <w:tc>
          <w:tcPr>
            <w:tcW w:w="3794"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10" w:right="80"/>
              <w:jc w:val="left"/>
              <w:rPr>
                <w:rFonts w:ascii="Palatino Linotype" w:hAnsi="Palatino Linotype" w:cs="Calibri"/>
                <w:sz w:val="24"/>
                <w:szCs w:val="24"/>
              </w:rPr>
            </w:pPr>
            <w:r w:rsidRPr="00E924C6">
              <w:rPr>
                <w:rFonts w:ascii="Palatino Linotype" w:hAnsi="Palatino Linotype"/>
                <w:sz w:val="24"/>
                <w:szCs w:val="24"/>
              </w:rPr>
              <w:t>Each event of damage to either public or private property because of Collection activity, including without limitation curbs, sidewalks, landscapes, Container enclosures and gates, signs, light fixtures, and overhead wires and</w:t>
            </w:r>
            <w:r w:rsidRPr="00E924C6">
              <w:rPr>
                <w:rFonts w:ascii="Palatino Linotype" w:hAnsi="Palatino Linotype"/>
                <w:spacing w:val="-9"/>
                <w:sz w:val="24"/>
                <w:szCs w:val="24"/>
              </w:rPr>
              <w:t xml:space="preserve"> </w:t>
            </w:r>
            <w:r w:rsidRPr="00E924C6">
              <w:rPr>
                <w:rFonts w:ascii="Palatino Linotype" w:hAnsi="Palatino Linotype"/>
                <w:sz w:val="24"/>
                <w:szCs w:val="24"/>
              </w:rPr>
              <w:t>cables.</w:t>
            </w:r>
          </w:p>
        </w:tc>
        <w:tc>
          <w:tcPr>
            <w:tcW w:w="171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80"/>
              <w:jc w:val="left"/>
              <w:rPr>
                <w:rFonts w:ascii="Palatino Linotype" w:hAnsi="Palatino Linotype" w:cs="Calibri"/>
                <w:sz w:val="24"/>
                <w:szCs w:val="24"/>
              </w:rPr>
            </w:pPr>
            <w:r w:rsidRPr="00E924C6">
              <w:rPr>
                <w:rFonts w:ascii="Palatino Linotype" w:hAnsi="Palatino Linotype"/>
                <w:sz w:val="24"/>
                <w:szCs w:val="24"/>
              </w:rPr>
              <w:t>Less than</w:t>
            </w:r>
            <w:r w:rsidRPr="00E924C6">
              <w:rPr>
                <w:rFonts w:ascii="Palatino Linotype" w:hAnsi="Palatino Linotype"/>
                <w:spacing w:val="-3"/>
                <w:sz w:val="24"/>
                <w:szCs w:val="24"/>
              </w:rPr>
              <w:t xml:space="preserve"> </w:t>
            </w:r>
            <w:r w:rsidRPr="00E924C6">
              <w:rPr>
                <w:rFonts w:ascii="Palatino Linotype" w:hAnsi="Palatino Linotype"/>
                <w:sz w:val="24"/>
                <w:szCs w:val="24"/>
              </w:rPr>
              <w:t>two</w:t>
            </w:r>
          </w:p>
          <w:p w:rsidR="00E924C6" w:rsidRPr="00E924C6" w:rsidP="00E5337E">
            <w:pPr>
              <w:pStyle w:val="TableParagraph"/>
              <w:ind w:left="100" w:right="80"/>
              <w:jc w:val="left"/>
              <w:rPr>
                <w:rFonts w:ascii="Palatino Linotype" w:hAnsi="Palatino Linotype" w:cs="Calibri"/>
                <w:sz w:val="24"/>
                <w:szCs w:val="24"/>
              </w:rPr>
            </w:pPr>
            <w:r w:rsidRPr="00E924C6">
              <w:rPr>
                <w:rFonts w:ascii="Palatino Linotype" w:hAnsi="Palatino Linotype"/>
                <w:sz w:val="24"/>
                <w:szCs w:val="24"/>
              </w:rPr>
              <w:t>(2) per one thousand (1,000) Service Opportunities</w:t>
            </w:r>
          </w:p>
        </w:tc>
        <w:tc>
          <w:tcPr>
            <w:tcW w:w="2104"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110"/>
              <w:jc w:val="center"/>
              <w:rPr>
                <w:rFonts w:ascii="Palatino Linotype" w:hAnsi="Palatino Linotype"/>
                <w:sz w:val="24"/>
                <w:szCs w:val="24"/>
              </w:rPr>
            </w:pPr>
            <w:r w:rsidRPr="00E924C6">
              <w:rPr>
                <w:rFonts w:ascii="Palatino Linotype" w:hAnsi="Palatino Linotype"/>
                <w:sz w:val="24"/>
                <w:szCs w:val="24"/>
              </w:rPr>
              <w:t>See above</w:t>
            </w:r>
          </w:p>
        </w:tc>
        <w:tc>
          <w:tcPr>
            <w:tcW w:w="135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$250/Event</w:t>
            </w:r>
          </w:p>
        </w:tc>
      </w:tr>
      <w:tr w:rsidTr="00B26ABE">
        <w:tblPrEx>
          <w:tblW w:w="11036" w:type="dxa"/>
          <w:jc w:val="center"/>
          <w:tblLayout w:type="fixed"/>
          <w:tblCellMar>
            <w:left w:w="0" w:type="dxa"/>
            <w:right w:w="0" w:type="dxa"/>
          </w:tblCellMar>
          <w:tblLook w:val="01E0"/>
        </w:tblPrEx>
        <w:trPr>
          <w:trHeight w:hRule="exact" w:val="2071"/>
          <w:jc w:val="center"/>
        </w:trPr>
        <w:tc>
          <w:tcPr>
            <w:tcW w:w="2078"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70"/>
              <w:jc w:val="left"/>
              <w:rPr>
                <w:rFonts w:ascii="Palatino Linotype" w:hAnsi="Palatino Linotype" w:cs="Calibri"/>
                <w:sz w:val="24"/>
                <w:szCs w:val="24"/>
              </w:rPr>
            </w:pPr>
            <w:r w:rsidRPr="00E924C6">
              <w:rPr>
                <w:rFonts w:ascii="Palatino Linotype" w:hAnsi="Palatino Linotype"/>
                <w:sz w:val="24"/>
                <w:szCs w:val="24"/>
              </w:rPr>
              <w:t>Excessive Noise or Discourteous Behavior</w:t>
            </w:r>
          </w:p>
        </w:tc>
        <w:tc>
          <w:tcPr>
            <w:tcW w:w="3794"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10" w:right="80"/>
              <w:jc w:val="left"/>
              <w:rPr>
                <w:rFonts w:ascii="Palatino Linotype" w:hAnsi="Palatino Linotype"/>
                <w:sz w:val="24"/>
                <w:szCs w:val="24"/>
              </w:rPr>
            </w:pPr>
            <w:r w:rsidRPr="00E924C6">
              <w:rPr>
                <w:rFonts w:ascii="Palatino Linotype" w:hAnsi="Palatino Linotype"/>
                <w:sz w:val="24"/>
                <w:szCs w:val="24"/>
              </w:rPr>
              <w:t>Each Complaint received that is related to either noise during Collection activity or the behavior of Contractor’s</w:t>
            </w:r>
            <w:r w:rsidRPr="00E924C6">
              <w:rPr>
                <w:rFonts w:ascii="Palatino Linotype" w:hAnsi="Palatino Linotype"/>
                <w:spacing w:val="-8"/>
                <w:sz w:val="24"/>
                <w:szCs w:val="24"/>
              </w:rPr>
              <w:t xml:space="preserve"> </w:t>
            </w:r>
            <w:r w:rsidRPr="00E924C6">
              <w:rPr>
                <w:rFonts w:ascii="Palatino Linotype" w:hAnsi="Palatino Linotype"/>
                <w:sz w:val="24"/>
                <w:szCs w:val="24"/>
              </w:rPr>
              <w:t>employees.</w:t>
            </w:r>
          </w:p>
        </w:tc>
        <w:tc>
          <w:tcPr>
            <w:tcW w:w="171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80"/>
              <w:jc w:val="left"/>
              <w:rPr>
                <w:rFonts w:ascii="Palatino Linotype" w:hAnsi="Palatino Linotype" w:cs="Calibri"/>
                <w:sz w:val="24"/>
                <w:szCs w:val="24"/>
              </w:rPr>
            </w:pPr>
            <w:r w:rsidRPr="00E924C6">
              <w:rPr>
                <w:rFonts w:ascii="Palatino Linotype" w:hAnsi="Palatino Linotype"/>
                <w:sz w:val="24"/>
                <w:szCs w:val="24"/>
              </w:rPr>
              <w:t>Less than</w:t>
            </w:r>
            <w:r w:rsidRPr="00E924C6">
              <w:rPr>
                <w:rFonts w:ascii="Palatino Linotype" w:hAnsi="Palatino Linotype"/>
                <w:spacing w:val="-5"/>
                <w:sz w:val="24"/>
                <w:szCs w:val="24"/>
              </w:rPr>
              <w:t xml:space="preserve"> </w:t>
            </w:r>
            <w:r w:rsidRPr="00E924C6">
              <w:rPr>
                <w:rFonts w:ascii="Palatino Linotype" w:hAnsi="Palatino Linotype"/>
                <w:sz w:val="24"/>
                <w:szCs w:val="24"/>
              </w:rPr>
              <w:t>five</w:t>
            </w:r>
          </w:p>
          <w:p w:rsidR="00E924C6" w:rsidRPr="00E924C6" w:rsidP="00E5337E">
            <w:pPr>
              <w:pStyle w:val="TableParagraph"/>
              <w:ind w:left="100" w:right="80"/>
              <w:jc w:val="left"/>
              <w:rPr>
                <w:rFonts w:ascii="Palatino Linotype" w:hAnsi="Palatino Linotype" w:cs="Calibri"/>
                <w:sz w:val="24"/>
                <w:szCs w:val="24"/>
              </w:rPr>
            </w:pPr>
            <w:r w:rsidRPr="00E924C6">
              <w:rPr>
                <w:rFonts w:ascii="Palatino Linotype" w:hAnsi="Palatino Linotype"/>
                <w:sz w:val="24"/>
                <w:szCs w:val="24"/>
              </w:rPr>
              <w:t>(5) per one thousand (1,000) Service Opportunities</w:t>
            </w:r>
          </w:p>
          <w:p w:rsidR="00E924C6" w:rsidRPr="00E924C6" w:rsidP="00E5337E">
            <w:pPr>
              <w:ind w:left="100" w:right="80"/>
              <w:jc w:val="left"/>
              <w:rPr>
                <w:rFonts w:ascii="Palatino Linotype" w:hAnsi="Palatino Linotype"/>
                <w:sz w:val="24"/>
                <w:szCs w:val="24"/>
              </w:rPr>
            </w:pPr>
          </w:p>
          <w:p w:rsidR="00E924C6" w:rsidRPr="00E924C6" w:rsidP="00E5337E">
            <w:pPr>
              <w:ind w:left="100" w:right="80"/>
              <w:jc w:val="left"/>
              <w:rPr>
                <w:rFonts w:ascii="Palatino Linotype" w:hAnsi="Palatino Linotype"/>
                <w:sz w:val="24"/>
                <w:szCs w:val="24"/>
              </w:rPr>
            </w:pPr>
          </w:p>
        </w:tc>
        <w:tc>
          <w:tcPr>
            <w:tcW w:w="2104"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100" w:right="110"/>
              <w:jc w:val="center"/>
              <w:rPr>
                <w:rFonts w:ascii="Palatino Linotype" w:hAnsi="Palatino Linotype"/>
                <w:sz w:val="24"/>
                <w:szCs w:val="24"/>
              </w:rPr>
            </w:pPr>
            <w:r w:rsidRPr="00E924C6">
              <w:rPr>
                <w:rFonts w:ascii="Palatino Linotype" w:hAnsi="Palatino Linotype"/>
                <w:sz w:val="24"/>
                <w:szCs w:val="24"/>
              </w:rPr>
              <w:t>See above</w:t>
            </w:r>
          </w:p>
        </w:tc>
        <w:tc>
          <w:tcPr>
            <w:tcW w:w="135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$250/Event</w:t>
            </w:r>
          </w:p>
        </w:tc>
      </w:tr>
    </w:tbl>
    <w:p w:rsidR="00E924C6" w:rsidP="00E924C6">
      <w:pPr>
        <w:pStyle w:val="Heading5"/>
        <w:jc w:val="left"/>
        <w:rPr>
          <w:rFonts w:ascii="Palatino Linotype" w:hAnsi="Palatino Linotype"/>
          <w:sz w:val="24"/>
          <w:szCs w:val="24"/>
        </w:rPr>
      </w:pPr>
    </w:p>
    <w:p w:rsidR="00701259" w:rsidP="00E924C6">
      <w:pPr>
        <w:pStyle w:val="Heading5"/>
        <w:jc w:val="left"/>
        <w:rPr>
          <w:rFonts w:ascii="Palatino Linotype" w:hAnsi="Palatino Linotype"/>
          <w:sz w:val="24"/>
          <w:szCs w:val="24"/>
        </w:rPr>
      </w:pPr>
    </w:p>
    <w:p w:rsidR="007012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946859" w:rsidP="00E924C6">
      <w:pPr>
        <w:pStyle w:val="Heading5"/>
        <w:jc w:val="left"/>
        <w:rPr>
          <w:rFonts w:ascii="Palatino Linotype" w:hAnsi="Palatino Linotype"/>
          <w:sz w:val="24"/>
          <w:szCs w:val="24"/>
        </w:rPr>
      </w:pPr>
    </w:p>
    <w:p w:rsidR="00701259" w:rsidRPr="00E924C6" w:rsidP="00E924C6">
      <w:pPr>
        <w:pStyle w:val="Heading5"/>
        <w:jc w:val="left"/>
        <w:rPr>
          <w:rFonts w:ascii="Palatino Linotype" w:hAnsi="Palatino Linotype"/>
          <w:sz w:val="24"/>
          <w:szCs w:val="24"/>
        </w:rPr>
      </w:pPr>
    </w:p>
    <w:p w:rsidR="00E924C6" w:rsidRPr="00E924C6" w:rsidP="00E924C6">
      <w:pPr>
        <w:pStyle w:val="Heading5"/>
        <w:ind w:left="-630" w:right="-1080"/>
        <w:rPr>
          <w:rFonts w:ascii="Palatino Linotype" w:hAnsi="Palatino Linotype"/>
          <w:sz w:val="24"/>
          <w:szCs w:val="24"/>
        </w:rPr>
      </w:pPr>
      <w:r w:rsidRPr="00E924C6">
        <w:rPr>
          <w:rFonts w:ascii="Palatino Linotype" w:hAnsi="Palatino Linotype"/>
          <w:sz w:val="24"/>
          <w:szCs w:val="24"/>
        </w:rPr>
        <w:t>Performance Area: Customer</w:t>
      </w:r>
      <w:r w:rsidRPr="00E924C6">
        <w:rPr>
          <w:rFonts w:ascii="Palatino Linotype" w:hAnsi="Palatino Linotype"/>
          <w:spacing w:val="-7"/>
          <w:sz w:val="24"/>
          <w:szCs w:val="24"/>
        </w:rPr>
        <w:t xml:space="preserve"> </w:t>
      </w:r>
      <w:r w:rsidRPr="00E924C6">
        <w:rPr>
          <w:rFonts w:ascii="Palatino Linotype" w:hAnsi="Palatino Linotype"/>
          <w:sz w:val="24"/>
          <w:szCs w:val="24"/>
        </w:rPr>
        <w:t>Service and Public Education and Outreach</w:t>
      </w:r>
    </w:p>
    <w:tbl>
      <w:tblPr>
        <w:tblW w:w="11070" w:type="dxa"/>
        <w:tblInd w:w="-630" w:type="dxa"/>
        <w:tblLayout w:type="fixed"/>
        <w:tblCellMar>
          <w:left w:w="0" w:type="dxa"/>
          <w:right w:w="0" w:type="dxa"/>
        </w:tblCellMar>
        <w:tblLook w:val="01E0"/>
      </w:tblPr>
      <w:tblGrid>
        <w:gridCol w:w="2160"/>
        <w:gridCol w:w="3780"/>
        <w:gridCol w:w="1710"/>
        <w:gridCol w:w="2070"/>
        <w:gridCol w:w="1350"/>
      </w:tblGrid>
      <w:tr w:rsidTr="00B26ABE">
        <w:tblPrEx>
          <w:tblW w:w="11070" w:type="dxa"/>
          <w:tblInd w:w="-630" w:type="dxa"/>
          <w:tblLayout w:type="fixed"/>
          <w:tblCellMar>
            <w:left w:w="0" w:type="dxa"/>
            <w:right w:w="0" w:type="dxa"/>
          </w:tblCellMar>
          <w:tblLook w:val="01E0"/>
        </w:tblPrEx>
        <w:trPr>
          <w:trHeight w:hRule="exact" w:val="1044"/>
        </w:trPr>
        <w:tc>
          <w:tcPr>
            <w:tcW w:w="2160" w:type="dxa"/>
            <w:tcBorders>
              <w:top w:val="nil"/>
              <w:left w:val="nil"/>
              <w:bottom w:val="nil"/>
              <w:right w:val="nil"/>
            </w:tcBorders>
            <w:shd w:val="clear" w:color="auto" w:fill="D5DCE4"/>
            <w:vAlign w:val="bottom"/>
          </w:tcPr>
          <w:p w:rsidR="00E924C6" w:rsidRPr="00E924C6" w:rsidP="00E5337E">
            <w:pPr>
              <w:pStyle w:val="TableParagraph"/>
              <w:jc w:val="center"/>
              <w:rPr>
                <w:rFonts w:ascii="Palatino Linotype" w:hAnsi="Palatino Linotype" w:cs="Calibri"/>
                <w:b/>
                <w:sz w:val="24"/>
                <w:szCs w:val="24"/>
              </w:rPr>
            </w:pPr>
            <w:r w:rsidRPr="00E924C6">
              <w:rPr>
                <w:rFonts w:ascii="Palatino Linotype" w:hAnsi="Palatino Linotype"/>
                <w:b/>
                <w:sz w:val="24"/>
                <w:szCs w:val="24"/>
              </w:rPr>
              <w:t xml:space="preserve">Specific </w:t>
            </w:r>
            <w:r w:rsidRPr="00E924C6">
              <w:rPr>
                <w:rFonts w:ascii="Palatino Linotype" w:hAnsi="Palatino Linotype"/>
                <w:b/>
                <w:w w:val="95"/>
                <w:sz w:val="24"/>
                <w:szCs w:val="24"/>
              </w:rPr>
              <w:t xml:space="preserve">Performance </w:t>
            </w:r>
            <w:r w:rsidRPr="00E924C6">
              <w:rPr>
                <w:rFonts w:ascii="Palatino Linotype" w:hAnsi="Palatino Linotype"/>
                <w:b/>
                <w:sz w:val="24"/>
                <w:szCs w:val="24"/>
                <w:u w:val="single"/>
              </w:rPr>
              <w:t>Measure</w:t>
            </w:r>
          </w:p>
        </w:tc>
        <w:tc>
          <w:tcPr>
            <w:tcW w:w="3780" w:type="dxa"/>
            <w:tcBorders>
              <w:top w:val="nil"/>
              <w:left w:val="nil"/>
              <w:bottom w:val="nil"/>
              <w:right w:val="nil"/>
            </w:tcBorders>
            <w:shd w:val="clear" w:color="auto" w:fill="D5DCE4"/>
          </w:tcPr>
          <w:p w:rsidR="00E924C6" w:rsidRPr="00E924C6" w:rsidP="00E5337E">
            <w:pPr>
              <w:pStyle w:val="TableParagraph"/>
              <w:jc w:val="center"/>
              <w:rPr>
                <w:rFonts w:ascii="Palatino Linotype" w:hAnsi="Palatino Linotype"/>
                <w:b/>
                <w:sz w:val="24"/>
                <w:szCs w:val="24"/>
              </w:rPr>
            </w:pPr>
          </w:p>
          <w:p w:rsidR="00E924C6" w:rsidRPr="00E924C6" w:rsidP="00E5337E">
            <w:pPr>
              <w:pStyle w:val="TableParagraph"/>
              <w:jc w:val="center"/>
              <w:rPr>
                <w:rFonts w:ascii="Palatino Linotype" w:hAnsi="Palatino Linotype"/>
                <w:b/>
                <w:sz w:val="24"/>
                <w:szCs w:val="24"/>
              </w:rPr>
            </w:pPr>
          </w:p>
          <w:p w:rsidR="00E924C6" w:rsidRPr="00E924C6" w:rsidP="00E5337E">
            <w:pPr>
              <w:pStyle w:val="TableParagraph"/>
              <w:jc w:val="center"/>
              <w:rPr>
                <w:rFonts w:ascii="Palatino Linotype" w:hAnsi="Palatino Linotype" w:cs="Calibri"/>
                <w:b/>
                <w:sz w:val="24"/>
                <w:szCs w:val="24"/>
                <w:u w:val="single"/>
              </w:rPr>
            </w:pPr>
            <w:r w:rsidRPr="00E924C6">
              <w:rPr>
                <w:rFonts w:ascii="Palatino Linotype" w:hAnsi="Palatino Linotype"/>
                <w:b/>
                <w:sz w:val="24"/>
                <w:szCs w:val="24"/>
                <w:u w:val="single"/>
              </w:rPr>
              <w:t>Definition</w:t>
            </w:r>
          </w:p>
        </w:tc>
        <w:tc>
          <w:tcPr>
            <w:tcW w:w="1710" w:type="dxa"/>
            <w:tcBorders>
              <w:top w:val="nil"/>
              <w:left w:val="nil"/>
              <w:bottom w:val="nil"/>
              <w:right w:val="nil"/>
            </w:tcBorders>
            <w:shd w:val="clear" w:color="auto" w:fill="D5DCE4"/>
            <w:vAlign w:val="bottom"/>
          </w:tcPr>
          <w:p w:rsidR="00E924C6" w:rsidRPr="00E924C6" w:rsidP="00E5337E">
            <w:pPr>
              <w:pStyle w:val="TableParagraph"/>
              <w:jc w:val="center"/>
              <w:rPr>
                <w:rFonts w:ascii="Palatino Linotype" w:hAnsi="Palatino Linotype" w:cs="Calibri"/>
                <w:b/>
                <w:sz w:val="24"/>
                <w:szCs w:val="24"/>
              </w:rPr>
            </w:pPr>
            <w:r w:rsidRPr="00E924C6">
              <w:rPr>
                <w:rFonts w:ascii="Palatino Linotype" w:hAnsi="Palatino Linotype"/>
                <w:b/>
                <w:sz w:val="24"/>
                <w:szCs w:val="24"/>
              </w:rPr>
              <w:t xml:space="preserve">Acceptable </w:t>
            </w:r>
            <w:r w:rsidRPr="00E924C6">
              <w:rPr>
                <w:rFonts w:ascii="Palatino Linotype" w:hAnsi="Palatino Linotype"/>
                <w:b/>
                <w:w w:val="95"/>
                <w:sz w:val="24"/>
                <w:szCs w:val="24"/>
                <w:u w:val="single"/>
              </w:rPr>
              <w:t xml:space="preserve">Performance </w:t>
            </w:r>
            <w:r w:rsidRPr="00E924C6">
              <w:rPr>
                <w:rFonts w:ascii="Palatino Linotype" w:hAnsi="Palatino Linotype"/>
                <w:b/>
                <w:sz w:val="24"/>
                <w:szCs w:val="24"/>
                <w:u w:val="single"/>
              </w:rPr>
              <w:t>Level</w:t>
            </w:r>
          </w:p>
        </w:tc>
        <w:tc>
          <w:tcPr>
            <w:tcW w:w="2070" w:type="dxa"/>
            <w:tcBorders>
              <w:top w:val="nil"/>
              <w:left w:val="nil"/>
              <w:bottom w:val="nil"/>
              <w:right w:val="nil"/>
            </w:tcBorders>
            <w:shd w:val="clear" w:color="auto" w:fill="D5DCE4"/>
            <w:vAlign w:val="bottom"/>
          </w:tcPr>
          <w:p w:rsidR="00E924C6" w:rsidRPr="00E924C6" w:rsidP="00E5337E">
            <w:pPr>
              <w:pStyle w:val="TableParagraph"/>
              <w:jc w:val="center"/>
              <w:rPr>
                <w:rFonts w:ascii="Palatino Linotype" w:hAnsi="Palatino Linotype"/>
                <w:b/>
                <w:w w:val="95"/>
                <w:sz w:val="24"/>
                <w:szCs w:val="24"/>
                <w:u w:val="single"/>
              </w:rPr>
            </w:pPr>
            <w:r w:rsidRPr="00E924C6">
              <w:rPr>
                <w:rFonts w:ascii="Palatino Linotype" w:hAnsi="Palatino Linotype"/>
                <w:b/>
                <w:sz w:val="24"/>
                <w:szCs w:val="24"/>
                <w:u w:val="single"/>
              </w:rPr>
              <w:t>Tracking Method</w:t>
            </w:r>
          </w:p>
        </w:tc>
        <w:tc>
          <w:tcPr>
            <w:tcW w:w="1350" w:type="dxa"/>
            <w:tcBorders>
              <w:top w:val="nil"/>
              <w:left w:val="nil"/>
              <w:bottom w:val="nil"/>
              <w:right w:val="nil"/>
            </w:tcBorders>
            <w:shd w:val="clear" w:color="auto" w:fill="D5DCE4"/>
          </w:tcPr>
          <w:p w:rsidR="00E924C6" w:rsidRPr="00E924C6" w:rsidP="00E5337E">
            <w:pPr>
              <w:pStyle w:val="TableParagraph"/>
              <w:jc w:val="center"/>
              <w:rPr>
                <w:rFonts w:ascii="Palatino Linotype" w:hAnsi="Palatino Linotype" w:cs="Calibri"/>
                <w:b/>
                <w:sz w:val="24"/>
                <w:szCs w:val="24"/>
              </w:rPr>
            </w:pPr>
            <w:r w:rsidRPr="00E924C6">
              <w:rPr>
                <w:rFonts w:ascii="Palatino Linotype" w:hAnsi="Palatino Linotype"/>
                <w:b/>
                <w:w w:val="95"/>
                <w:sz w:val="24"/>
                <w:szCs w:val="24"/>
              </w:rPr>
              <w:t xml:space="preserve">Liquidated </w:t>
            </w:r>
            <w:r w:rsidRPr="00E924C6">
              <w:rPr>
                <w:rFonts w:ascii="Palatino Linotype" w:hAnsi="Palatino Linotype"/>
                <w:b/>
                <w:sz w:val="24"/>
                <w:szCs w:val="24"/>
              </w:rPr>
              <w:t xml:space="preserve">Damage </w:t>
            </w:r>
            <w:r w:rsidRPr="00E924C6">
              <w:rPr>
                <w:rFonts w:ascii="Palatino Linotype" w:hAnsi="Palatino Linotype"/>
                <w:b/>
                <w:sz w:val="24"/>
                <w:szCs w:val="24"/>
                <w:u w:val="single"/>
              </w:rPr>
              <w:t>Amount</w:t>
            </w:r>
          </w:p>
        </w:tc>
      </w:tr>
      <w:tr w:rsidTr="00B26ABE">
        <w:tblPrEx>
          <w:tblW w:w="11070" w:type="dxa"/>
          <w:tblInd w:w="-630" w:type="dxa"/>
          <w:tblLayout w:type="fixed"/>
          <w:tblCellMar>
            <w:left w:w="0" w:type="dxa"/>
            <w:right w:w="0" w:type="dxa"/>
          </w:tblCellMar>
          <w:tblLook w:val="01E0"/>
        </w:tblPrEx>
        <w:trPr>
          <w:trHeight w:hRule="exact" w:val="4833"/>
        </w:trPr>
        <w:tc>
          <w:tcPr>
            <w:tcW w:w="2160" w:type="dxa"/>
            <w:tcBorders>
              <w:top w:val="nil"/>
              <w:left w:val="single" w:sz="4" w:space="0" w:color="000000"/>
              <w:bottom w:val="single" w:sz="4" w:space="0" w:color="000000"/>
              <w:right w:val="single" w:sz="4" w:space="0" w:color="000000"/>
            </w:tcBorders>
          </w:tcPr>
          <w:p w:rsidR="00E924C6"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Failure to Commence</w:t>
            </w:r>
            <w:r w:rsidRPr="00E924C6">
              <w:rPr>
                <w:rFonts w:ascii="Palatino Linotype" w:hAnsi="Palatino Linotype"/>
                <w:spacing w:val="-4"/>
                <w:sz w:val="24"/>
                <w:szCs w:val="24"/>
              </w:rPr>
              <w:t xml:space="preserve"> </w:t>
            </w:r>
            <w:r w:rsidRPr="00E924C6">
              <w:rPr>
                <w:rFonts w:ascii="Palatino Linotype" w:hAnsi="Palatino Linotype"/>
                <w:sz w:val="24"/>
                <w:szCs w:val="24"/>
              </w:rPr>
              <w:t>Service</w:t>
            </w:r>
          </w:p>
        </w:tc>
        <w:tc>
          <w:tcPr>
            <w:tcW w:w="3780" w:type="dxa"/>
            <w:tcBorders>
              <w:top w:val="nil"/>
              <w:left w:val="single" w:sz="4" w:space="0" w:color="000000"/>
              <w:bottom w:val="single" w:sz="4" w:space="0" w:color="000000"/>
              <w:right w:val="single" w:sz="4" w:space="0" w:color="000000"/>
            </w:tcBorders>
          </w:tcPr>
          <w:p w:rsidR="00E924C6"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Any failure by Contractor to deliver a Container and begin providing Collection to a Customer, at the level of service requested by said Customer, within seven (7) calendar days of receiving such request. This may include a new Customer receiving new service or an existing Customer requesting a change in or addition to existing service levels. This may also include delivering Used Oil Recovery Kits to Customers upon</w:t>
            </w:r>
            <w:r w:rsidRPr="00E924C6">
              <w:rPr>
                <w:rFonts w:ascii="Palatino Linotype" w:hAnsi="Palatino Linotype"/>
                <w:spacing w:val="-6"/>
                <w:sz w:val="24"/>
                <w:szCs w:val="24"/>
              </w:rPr>
              <w:t xml:space="preserve"> </w:t>
            </w:r>
            <w:r w:rsidRPr="00E924C6">
              <w:rPr>
                <w:rFonts w:ascii="Palatino Linotype" w:hAnsi="Palatino Linotype"/>
                <w:sz w:val="24"/>
                <w:szCs w:val="24"/>
              </w:rPr>
              <w:t>request.</w:t>
            </w:r>
          </w:p>
        </w:tc>
        <w:tc>
          <w:tcPr>
            <w:tcW w:w="1710" w:type="dxa"/>
            <w:tcBorders>
              <w:top w:val="nil"/>
              <w:left w:val="single" w:sz="4" w:space="0" w:color="000000"/>
              <w:bottom w:val="single" w:sz="4" w:space="0" w:color="000000"/>
              <w:right w:val="single" w:sz="4" w:space="0" w:color="000000"/>
            </w:tcBorders>
          </w:tcPr>
          <w:p w:rsidR="00E924C6"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Less than</w:t>
            </w:r>
            <w:r w:rsidRPr="00E924C6">
              <w:rPr>
                <w:rFonts w:ascii="Palatino Linotype" w:hAnsi="Palatino Linotype"/>
                <w:spacing w:val="-5"/>
                <w:sz w:val="24"/>
                <w:szCs w:val="24"/>
              </w:rPr>
              <w:t xml:space="preserve"> </w:t>
            </w:r>
            <w:r w:rsidRPr="00E924C6">
              <w:rPr>
                <w:rFonts w:ascii="Palatino Linotype" w:hAnsi="Palatino Linotype"/>
                <w:sz w:val="24"/>
                <w:szCs w:val="24"/>
              </w:rPr>
              <w:t>one</w:t>
            </w:r>
          </w:p>
          <w:p w:rsidR="00E924C6"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(1) per 100 Service Requests</w:t>
            </w:r>
          </w:p>
        </w:tc>
        <w:tc>
          <w:tcPr>
            <w:tcW w:w="2070" w:type="dxa"/>
            <w:tcBorders>
              <w:top w:val="nil"/>
              <w:left w:val="single" w:sz="4" w:space="0" w:color="000000"/>
              <w:bottom w:val="single" w:sz="4" w:space="0" w:color="000000"/>
              <w:right w:val="single" w:sz="4" w:space="0" w:color="000000"/>
            </w:tcBorders>
          </w:tcPr>
          <w:p w:rsidR="00E924C6" w:rsidRPr="00E924C6" w:rsidP="00E5337E">
            <w:pPr>
              <w:pStyle w:val="TableText"/>
              <w:ind w:left="90" w:right="90"/>
              <w:jc w:val="left"/>
              <w:rPr>
                <w:rFonts w:ascii="Palatino Linotype" w:hAnsi="Palatino Linotype" w:cs="Calibri"/>
                <w:sz w:val="24"/>
              </w:rPr>
            </w:pPr>
            <w:r w:rsidRPr="00E924C6">
              <w:rPr>
                <w:rFonts w:ascii="Palatino Linotype" w:hAnsi="Palatino Linotype" w:cs="Calibri"/>
                <w:sz w:val="24"/>
              </w:rPr>
              <w:t>Contractor shall document on a quarterly basis</w:t>
            </w:r>
          </w:p>
          <w:p w:rsidR="00E924C6" w:rsidRPr="00E924C6" w:rsidP="00E5337E">
            <w:pPr>
              <w:pStyle w:val="TableParagraph"/>
              <w:ind w:left="90" w:right="90"/>
              <w:jc w:val="left"/>
              <w:rPr>
                <w:rFonts w:ascii="Palatino Linotype" w:hAnsi="Palatino Linotype"/>
                <w:sz w:val="24"/>
                <w:szCs w:val="24"/>
              </w:rPr>
            </w:pPr>
            <w:r w:rsidRPr="00E924C6">
              <w:rPr>
                <w:rFonts w:ascii="Palatino Linotype" w:hAnsi="Palatino Linotype" w:cs="Calibri"/>
                <w:sz w:val="24"/>
                <w:szCs w:val="24"/>
              </w:rPr>
              <w:t>from its customer service system listing the total number of complaints coded for each category. Submit electronic report annually.</w:t>
            </w:r>
          </w:p>
        </w:tc>
        <w:tc>
          <w:tcPr>
            <w:tcW w:w="1350" w:type="dxa"/>
            <w:tcBorders>
              <w:top w:val="nil"/>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$50/Event</w:t>
            </w:r>
          </w:p>
        </w:tc>
      </w:tr>
      <w:tr w:rsidTr="00CF067D">
        <w:tblPrEx>
          <w:tblW w:w="11070" w:type="dxa"/>
          <w:tblInd w:w="-630" w:type="dxa"/>
          <w:tblLayout w:type="fixed"/>
          <w:tblCellMar>
            <w:left w:w="0" w:type="dxa"/>
            <w:right w:w="0" w:type="dxa"/>
          </w:tblCellMar>
          <w:tblLook w:val="01E0"/>
        </w:tblPrEx>
        <w:trPr>
          <w:trHeight w:hRule="exact" w:val="2035"/>
        </w:trPr>
        <w:tc>
          <w:tcPr>
            <w:tcW w:w="216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Failure to</w:t>
            </w:r>
            <w:r w:rsidRPr="00E924C6">
              <w:rPr>
                <w:rFonts w:ascii="Palatino Linotype" w:hAnsi="Palatino Linotype"/>
                <w:spacing w:val="-8"/>
                <w:sz w:val="24"/>
                <w:szCs w:val="24"/>
              </w:rPr>
              <w:t xml:space="preserve"> </w:t>
            </w:r>
            <w:r w:rsidRPr="00E924C6">
              <w:rPr>
                <w:rFonts w:ascii="Palatino Linotype" w:hAnsi="Palatino Linotype"/>
                <w:sz w:val="24"/>
                <w:szCs w:val="24"/>
              </w:rPr>
              <w:t>Replace Container</w:t>
            </w:r>
          </w:p>
        </w:tc>
        <w:tc>
          <w:tcPr>
            <w:tcW w:w="3780" w:type="dxa"/>
            <w:tcBorders>
              <w:top w:val="single" w:sz="4" w:space="0" w:color="000000"/>
              <w:left w:val="single" w:sz="4" w:space="0" w:color="000000"/>
              <w:bottom w:val="single" w:sz="4" w:space="0" w:color="000000"/>
              <w:right w:val="single" w:sz="4" w:space="0" w:color="000000"/>
            </w:tcBorders>
          </w:tcPr>
          <w:p w:rsidR="00E924C6" w:rsidRPr="00E924C6" w:rsidP="00701259">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Any failure by Contractor to replace</w:t>
            </w:r>
            <w:r w:rsidR="00A6781E">
              <w:rPr>
                <w:rFonts w:ascii="Palatino Linotype" w:hAnsi="Palatino Linotype"/>
                <w:sz w:val="24"/>
                <w:szCs w:val="24"/>
              </w:rPr>
              <w:t xml:space="preserve"> or repair</w:t>
            </w:r>
            <w:r w:rsidRPr="00E924C6">
              <w:rPr>
                <w:rFonts w:ascii="Palatino Linotype" w:hAnsi="Palatino Linotype"/>
                <w:sz w:val="24"/>
                <w:szCs w:val="24"/>
              </w:rPr>
              <w:t xml:space="preserve"> a damaged or defaced Container within seven (7) calendar days of receiving such a request from a Customer.</w:t>
            </w:r>
          </w:p>
        </w:tc>
        <w:tc>
          <w:tcPr>
            <w:tcW w:w="171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No acceptable failure</w:t>
            </w:r>
            <w:r w:rsidRPr="00E924C6">
              <w:rPr>
                <w:rFonts w:ascii="Palatino Linotype" w:hAnsi="Palatino Linotype"/>
                <w:spacing w:val="-8"/>
                <w:sz w:val="24"/>
                <w:szCs w:val="24"/>
              </w:rPr>
              <w:t xml:space="preserve"> </w:t>
            </w:r>
            <w:r w:rsidRPr="00E924C6">
              <w:rPr>
                <w:rFonts w:ascii="Palatino Linotype" w:hAnsi="Palatino Linotype"/>
                <w:sz w:val="24"/>
                <w:szCs w:val="24"/>
              </w:rPr>
              <w:t>level</w:t>
            </w:r>
          </w:p>
        </w:tc>
        <w:tc>
          <w:tcPr>
            <w:tcW w:w="207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sz w:val="24"/>
                <w:szCs w:val="24"/>
              </w:rPr>
            </w:pPr>
            <w:r w:rsidRPr="00E924C6">
              <w:rPr>
                <w:rFonts w:ascii="Palatino Linotype" w:hAnsi="Palatino Linotype"/>
                <w:sz w:val="24"/>
                <w:szCs w:val="24"/>
              </w:rPr>
              <w:t>See above</w:t>
            </w:r>
          </w:p>
        </w:tc>
        <w:tc>
          <w:tcPr>
            <w:tcW w:w="135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$50/Event</w:t>
            </w:r>
          </w:p>
        </w:tc>
      </w:tr>
      <w:tr w:rsidTr="00B26ABE">
        <w:tblPrEx>
          <w:tblW w:w="11070" w:type="dxa"/>
          <w:tblInd w:w="-630" w:type="dxa"/>
          <w:tblLayout w:type="fixed"/>
          <w:tblCellMar>
            <w:left w:w="0" w:type="dxa"/>
            <w:right w:w="0" w:type="dxa"/>
          </w:tblCellMar>
          <w:tblLook w:val="01E0"/>
        </w:tblPrEx>
        <w:trPr>
          <w:trHeight w:hRule="exact" w:val="1459"/>
        </w:trPr>
        <w:tc>
          <w:tcPr>
            <w:tcW w:w="216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Failure to Resolve Complaint</w:t>
            </w:r>
          </w:p>
        </w:tc>
        <w:tc>
          <w:tcPr>
            <w:tcW w:w="378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Any failure by Contractor to resolve or remedy a Complaint within seven (7) calendar days of receiving such</w:t>
            </w:r>
            <w:r w:rsidRPr="00E924C6">
              <w:rPr>
                <w:rFonts w:ascii="Palatino Linotype" w:hAnsi="Palatino Linotype"/>
                <w:spacing w:val="-5"/>
                <w:sz w:val="24"/>
                <w:szCs w:val="24"/>
              </w:rPr>
              <w:t xml:space="preserve"> </w:t>
            </w:r>
            <w:r w:rsidRPr="00E924C6">
              <w:rPr>
                <w:rFonts w:ascii="Palatino Linotype" w:hAnsi="Palatino Linotype"/>
                <w:sz w:val="24"/>
                <w:szCs w:val="24"/>
              </w:rPr>
              <w:t>Complaint.</w:t>
            </w:r>
          </w:p>
        </w:tc>
        <w:tc>
          <w:tcPr>
            <w:tcW w:w="171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Less than</w:t>
            </w:r>
            <w:r w:rsidRPr="00E924C6">
              <w:rPr>
                <w:rFonts w:ascii="Palatino Linotype" w:hAnsi="Palatino Linotype"/>
                <w:spacing w:val="-5"/>
                <w:sz w:val="24"/>
                <w:szCs w:val="24"/>
              </w:rPr>
              <w:t xml:space="preserve"> </w:t>
            </w:r>
            <w:r w:rsidRPr="00E924C6">
              <w:rPr>
                <w:rFonts w:ascii="Palatino Linotype" w:hAnsi="Palatino Linotype"/>
                <w:sz w:val="24"/>
                <w:szCs w:val="24"/>
              </w:rPr>
              <w:t>one</w:t>
            </w:r>
          </w:p>
          <w:p w:rsidR="00E924C6"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 xml:space="preserve">(1) per 100 </w:t>
            </w:r>
            <w:r w:rsidRPr="00E924C6">
              <w:rPr>
                <w:rFonts w:ascii="Palatino Linotype" w:hAnsi="Palatino Linotype"/>
                <w:spacing w:val="-1"/>
                <w:sz w:val="24"/>
                <w:szCs w:val="24"/>
              </w:rPr>
              <w:t>Complaints</w:t>
            </w:r>
          </w:p>
        </w:tc>
        <w:tc>
          <w:tcPr>
            <w:tcW w:w="207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sz w:val="24"/>
                <w:szCs w:val="24"/>
              </w:rPr>
            </w:pPr>
            <w:r w:rsidRPr="00E924C6">
              <w:rPr>
                <w:rFonts w:ascii="Palatino Linotype" w:hAnsi="Palatino Linotype"/>
                <w:sz w:val="24"/>
                <w:szCs w:val="24"/>
              </w:rPr>
              <w:t>See above</w:t>
            </w:r>
          </w:p>
        </w:tc>
        <w:tc>
          <w:tcPr>
            <w:tcW w:w="135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$100/Event</w:t>
            </w:r>
          </w:p>
        </w:tc>
      </w:tr>
      <w:tr w:rsidTr="00B26ABE">
        <w:tblPrEx>
          <w:tblW w:w="11070" w:type="dxa"/>
          <w:tblInd w:w="-630" w:type="dxa"/>
          <w:tblLayout w:type="fixed"/>
          <w:tblCellMar>
            <w:left w:w="0" w:type="dxa"/>
            <w:right w:w="0" w:type="dxa"/>
          </w:tblCellMar>
          <w:tblLook w:val="01E0"/>
        </w:tblPrEx>
        <w:trPr>
          <w:trHeight w:hRule="exact" w:val="1621"/>
        </w:trPr>
        <w:tc>
          <w:tcPr>
            <w:tcW w:w="2160" w:type="dxa"/>
            <w:tcBorders>
              <w:top w:val="single" w:sz="4" w:space="0" w:color="000000"/>
              <w:left w:val="single" w:sz="4" w:space="0" w:color="000000"/>
              <w:bottom w:val="single" w:sz="4" w:space="0" w:color="000000"/>
              <w:right w:val="single" w:sz="4" w:space="0" w:color="000000"/>
            </w:tcBorders>
          </w:tcPr>
          <w:p w:rsidR="00B26ABE"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Unauthorized</w:t>
            </w:r>
            <w:r w:rsidRPr="00E924C6">
              <w:rPr>
                <w:rFonts w:ascii="Palatino Linotype" w:hAnsi="Palatino Linotype"/>
                <w:spacing w:val="-7"/>
                <w:sz w:val="24"/>
                <w:szCs w:val="24"/>
              </w:rPr>
              <w:t xml:space="preserve"> </w:t>
            </w:r>
            <w:r w:rsidRPr="00E924C6">
              <w:rPr>
                <w:rFonts w:ascii="Palatino Linotype" w:hAnsi="Palatino Linotype"/>
                <w:sz w:val="24"/>
                <w:szCs w:val="24"/>
              </w:rPr>
              <w:t>Hours of</w:t>
            </w:r>
            <w:r w:rsidRPr="00E924C6">
              <w:rPr>
                <w:rFonts w:ascii="Palatino Linotype" w:hAnsi="Palatino Linotype"/>
                <w:spacing w:val="-3"/>
                <w:sz w:val="24"/>
                <w:szCs w:val="24"/>
              </w:rPr>
              <w:t xml:space="preserve"> </w:t>
            </w:r>
            <w:r w:rsidRPr="00E924C6">
              <w:rPr>
                <w:rFonts w:ascii="Palatino Linotype" w:hAnsi="Palatino Linotype"/>
                <w:sz w:val="24"/>
                <w:szCs w:val="24"/>
              </w:rPr>
              <w:t>Operation</w:t>
            </w:r>
          </w:p>
        </w:tc>
        <w:tc>
          <w:tcPr>
            <w:tcW w:w="3780" w:type="dxa"/>
            <w:tcBorders>
              <w:top w:val="single" w:sz="4" w:space="0" w:color="000000"/>
              <w:left w:val="single" w:sz="4" w:space="0" w:color="000000"/>
              <w:bottom w:val="single" w:sz="4" w:space="0" w:color="000000"/>
              <w:right w:val="single" w:sz="4" w:space="0" w:color="000000"/>
            </w:tcBorders>
          </w:tcPr>
          <w:p w:rsidR="00B26ABE" w:rsidRPr="00E924C6" w:rsidP="00E5337E">
            <w:pPr>
              <w:pStyle w:val="TableParagraph"/>
              <w:ind w:left="90" w:right="90"/>
              <w:jc w:val="left"/>
              <w:rPr>
                <w:rFonts w:ascii="Palatino Linotype" w:hAnsi="Palatino Linotype"/>
                <w:sz w:val="24"/>
                <w:szCs w:val="24"/>
              </w:rPr>
            </w:pPr>
            <w:r w:rsidRPr="00E924C6">
              <w:rPr>
                <w:rFonts w:ascii="Palatino Linotype" w:hAnsi="Palatino Linotype"/>
                <w:sz w:val="24"/>
                <w:szCs w:val="24"/>
              </w:rPr>
              <w:t>Each occurrence of Contractor Collecting from Customers during unauthorized</w:t>
            </w:r>
            <w:r w:rsidRPr="00E924C6">
              <w:rPr>
                <w:rFonts w:ascii="Palatino Linotype" w:hAnsi="Palatino Linotype"/>
                <w:spacing w:val="-13"/>
                <w:sz w:val="24"/>
                <w:szCs w:val="24"/>
              </w:rPr>
              <w:t xml:space="preserve"> </w:t>
            </w:r>
            <w:r w:rsidRPr="00E924C6">
              <w:rPr>
                <w:rFonts w:ascii="Palatino Linotype" w:hAnsi="Palatino Linotype"/>
                <w:sz w:val="24"/>
                <w:szCs w:val="24"/>
              </w:rPr>
              <w:t>hours.</w:t>
            </w:r>
          </w:p>
        </w:tc>
        <w:tc>
          <w:tcPr>
            <w:tcW w:w="1710" w:type="dxa"/>
            <w:tcBorders>
              <w:top w:val="single" w:sz="4" w:space="0" w:color="000000"/>
              <w:left w:val="single" w:sz="4" w:space="0" w:color="000000"/>
              <w:bottom w:val="single" w:sz="4" w:space="0" w:color="000000"/>
              <w:right w:val="single" w:sz="4" w:space="0" w:color="000000"/>
            </w:tcBorders>
          </w:tcPr>
          <w:p w:rsidR="00B26ABE"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Less than two (2) per</w:t>
            </w:r>
            <w:r w:rsidRPr="00E924C6">
              <w:rPr>
                <w:rFonts w:ascii="Palatino Linotype" w:hAnsi="Palatino Linotype"/>
                <w:spacing w:val="-6"/>
                <w:sz w:val="24"/>
                <w:szCs w:val="24"/>
              </w:rPr>
              <w:t xml:space="preserve"> </w:t>
            </w:r>
            <w:r w:rsidRPr="00E924C6">
              <w:rPr>
                <w:rFonts w:ascii="Palatino Linotype" w:hAnsi="Palatino Linotype"/>
                <w:sz w:val="24"/>
                <w:szCs w:val="24"/>
              </w:rPr>
              <w:t>1,000</w:t>
            </w:r>
          </w:p>
          <w:p w:rsidR="00B26ABE"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Service Opportunities</w:t>
            </w:r>
          </w:p>
        </w:tc>
        <w:tc>
          <w:tcPr>
            <w:tcW w:w="2070" w:type="dxa"/>
            <w:tcBorders>
              <w:top w:val="single" w:sz="4" w:space="0" w:color="000000"/>
              <w:left w:val="single" w:sz="4" w:space="0" w:color="000000"/>
              <w:bottom w:val="single" w:sz="4" w:space="0" w:color="000000"/>
              <w:right w:val="single" w:sz="4" w:space="0" w:color="000000"/>
            </w:tcBorders>
          </w:tcPr>
          <w:p w:rsidR="00B26ABE" w:rsidRPr="00E924C6" w:rsidP="00E5337E">
            <w:pPr>
              <w:pStyle w:val="TableParagraph"/>
              <w:jc w:val="center"/>
              <w:rPr>
                <w:rFonts w:ascii="Palatino Linotype" w:hAnsi="Palatino Linotype"/>
                <w:sz w:val="24"/>
                <w:szCs w:val="24"/>
              </w:rPr>
            </w:pPr>
            <w:r w:rsidRPr="00E924C6">
              <w:rPr>
                <w:rFonts w:ascii="Palatino Linotype" w:hAnsi="Palatino Linotype"/>
                <w:sz w:val="24"/>
                <w:szCs w:val="24"/>
              </w:rPr>
              <w:t>See above</w:t>
            </w:r>
          </w:p>
        </w:tc>
        <w:tc>
          <w:tcPr>
            <w:tcW w:w="1350" w:type="dxa"/>
            <w:tcBorders>
              <w:top w:val="single" w:sz="4" w:space="0" w:color="000000"/>
              <w:left w:val="single" w:sz="4" w:space="0" w:color="000000"/>
              <w:bottom w:val="single" w:sz="4" w:space="0" w:color="000000"/>
              <w:right w:val="single" w:sz="4" w:space="0" w:color="000000"/>
            </w:tcBorders>
          </w:tcPr>
          <w:p w:rsidR="00B26ABE"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$50/Event</w:t>
            </w:r>
          </w:p>
        </w:tc>
      </w:tr>
      <w:tr w:rsidTr="00B26ABE">
        <w:tblPrEx>
          <w:tblW w:w="11070" w:type="dxa"/>
          <w:tblInd w:w="-630" w:type="dxa"/>
          <w:tblLayout w:type="fixed"/>
          <w:tblCellMar>
            <w:left w:w="0" w:type="dxa"/>
            <w:right w:w="0" w:type="dxa"/>
          </w:tblCellMar>
          <w:tblLook w:val="01E0"/>
        </w:tblPrEx>
        <w:trPr>
          <w:trHeight w:hRule="exact" w:val="2341"/>
        </w:trPr>
        <w:tc>
          <w:tcPr>
            <w:tcW w:w="2160" w:type="dxa"/>
            <w:tcBorders>
              <w:top w:val="single" w:sz="4" w:space="0" w:color="000000"/>
              <w:left w:val="single" w:sz="4" w:space="0" w:color="000000"/>
              <w:bottom w:val="single" w:sz="4" w:space="0" w:color="000000"/>
              <w:right w:val="single" w:sz="4" w:space="0" w:color="000000"/>
            </w:tcBorders>
          </w:tcPr>
          <w:p w:rsidR="00B26ABE"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Inaccurate</w:t>
            </w:r>
            <w:r w:rsidRPr="00E924C6">
              <w:rPr>
                <w:rFonts w:ascii="Palatino Linotype" w:hAnsi="Palatino Linotype"/>
                <w:spacing w:val="-8"/>
                <w:sz w:val="24"/>
                <w:szCs w:val="24"/>
              </w:rPr>
              <w:t xml:space="preserve"> </w:t>
            </w:r>
            <w:r w:rsidRPr="00E924C6">
              <w:rPr>
                <w:rFonts w:ascii="Palatino Linotype" w:hAnsi="Palatino Linotype"/>
                <w:sz w:val="24"/>
                <w:szCs w:val="24"/>
              </w:rPr>
              <w:t>Billing</w:t>
            </w:r>
          </w:p>
        </w:tc>
        <w:tc>
          <w:tcPr>
            <w:tcW w:w="3780" w:type="dxa"/>
            <w:tcBorders>
              <w:top w:val="single" w:sz="4" w:space="0" w:color="000000"/>
              <w:left w:val="single" w:sz="4" w:space="0" w:color="000000"/>
              <w:bottom w:val="single" w:sz="4" w:space="0" w:color="000000"/>
              <w:right w:val="single" w:sz="4" w:space="0" w:color="000000"/>
            </w:tcBorders>
          </w:tcPr>
          <w:p w:rsidR="00B26ABE" w:rsidRPr="00E924C6" w:rsidP="00A6781E">
            <w:pPr>
              <w:pStyle w:val="TableParagraph"/>
              <w:ind w:left="90" w:right="90"/>
              <w:jc w:val="left"/>
              <w:rPr>
                <w:rFonts w:ascii="Palatino Linotype" w:hAnsi="Palatino Linotype"/>
                <w:sz w:val="24"/>
                <w:szCs w:val="24"/>
              </w:rPr>
            </w:pPr>
            <w:r w:rsidRPr="00E924C6">
              <w:rPr>
                <w:rFonts w:ascii="Palatino Linotype" w:hAnsi="Palatino Linotype"/>
                <w:sz w:val="24"/>
                <w:szCs w:val="24"/>
              </w:rPr>
              <w:t>Each Complaint received where the Contractor billed a Customer in error. Inaccurate billing may include either over or under‐charging of the Customer relative to the approved Rates for</w:t>
            </w:r>
            <w:r w:rsidRPr="00E924C6">
              <w:rPr>
                <w:rFonts w:ascii="Palatino Linotype" w:hAnsi="Palatino Linotype"/>
                <w:spacing w:val="-3"/>
                <w:sz w:val="24"/>
                <w:szCs w:val="24"/>
              </w:rPr>
              <w:t xml:space="preserve"> </w:t>
            </w:r>
            <w:r w:rsidRPr="00E924C6">
              <w:rPr>
                <w:rFonts w:ascii="Palatino Linotype" w:hAnsi="Palatino Linotype"/>
                <w:sz w:val="24"/>
                <w:szCs w:val="24"/>
              </w:rPr>
              <w:t>services.</w:t>
            </w:r>
          </w:p>
        </w:tc>
        <w:tc>
          <w:tcPr>
            <w:tcW w:w="1710" w:type="dxa"/>
            <w:tcBorders>
              <w:top w:val="single" w:sz="4" w:space="0" w:color="000000"/>
              <w:left w:val="single" w:sz="4" w:space="0" w:color="000000"/>
              <w:bottom w:val="single" w:sz="4" w:space="0" w:color="000000"/>
              <w:right w:val="single" w:sz="4" w:space="0" w:color="000000"/>
            </w:tcBorders>
          </w:tcPr>
          <w:p w:rsidR="00B26ABE"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Less than</w:t>
            </w:r>
            <w:r w:rsidRPr="00E924C6">
              <w:rPr>
                <w:rFonts w:ascii="Palatino Linotype" w:hAnsi="Palatino Linotype"/>
                <w:spacing w:val="-5"/>
                <w:sz w:val="24"/>
                <w:szCs w:val="24"/>
              </w:rPr>
              <w:t xml:space="preserve"> </w:t>
            </w:r>
            <w:r w:rsidRPr="00E924C6">
              <w:rPr>
                <w:rFonts w:ascii="Palatino Linotype" w:hAnsi="Palatino Linotype"/>
                <w:sz w:val="24"/>
                <w:szCs w:val="24"/>
              </w:rPr>
              <w:t>five</w:t>
            </w:r>
          </w:p>
          <w:p w:rsidR="00B26ABE" w:rsidRPr="00E924C6" w:rsidP="00E5337E">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(5) per one thousand (1,000) bills issued.</w:t>
            </w:r>
          </w:p>
        </w:tc>
        <w:tc>
          <w:tcPr>
            <w:tcW w:w="2070" w:type="dxa"/>
            <w:tcBorders>
              <w:top w:val="single" w:sz="4" w:space="0" w:color="000000"/>
              <w:left w:val="single" w:sz="4" w:space="0" w:color="000000"/>
              <w:bottom w:val="single" w:sz="4" w:space="0" w:color="000000"/>
              <w:right w:val="single" w:sz="4" w:space="0" w:color="000000"/>
            </w:tcBorders>
          </w:tcPr>
          <w:p w:rsidR="00B26ABE" w:rsidRPr="00E924C6" w:rsidP="00E5337E">
            <w:pPr>
              <w:pStyle w:val="TableParagraph"/>
              <w:jc w:val="center"/>
              <w:rPr>
                <w:rFonts w:ascii="Palatino Linotype" w:hAnsi="Palatino Linotype"/>
                <w:sz w:val="24"/>
                <w:szCs w:val="24"/>
              </w:rPr>
            </w:pPr>
            <w:r w:rsidRPr="00E924C6">
              <w:rPr>
                <w:rFonts w:ascii="Palatino Linotype" w:hAnsi="Palatino Linotype"/>
                <w:sz w:val="24"/>
                <w:szCs w:val="24"/>
              </w:rPr>
              <w:t>See above</w:t>
            </w:r>
          </w:p>
        </w:tc>
        <w:tc>
          <w:tcPr>
            <w:tcW w:w="1350" w:type="dxa"/>
            <w:tcBorders>
              <w:top w:val="single" w:sz="4" w:space="0" w:color="000000"/>
              <w:left w:val="single" w:sz="4" w:space="0" w:color="000000"/>
              <w:bottom w:val="single" w:sz="4" w:space="0" w:color="000000"/>
              <w:right w:val="single" w:sz="4" w:space="0" w:color="000000"/>
            </w:tcBorders>
          </w:tcPr>
          <w:p w:rsidR="00B26ABE"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$100/Event</w:t>
            </w:r>
          </w:p>
        </w:tc>
      </w:tr>
    </w:tbl>
    <w:p w:rsidR="00E924C6" w:rsidRPr="00E924C6" w:rsidP="00E924C6">
      <w:pPr>
        <w:pStyle w:val="Heading5"/>
        <w:jc w:val="left"/>
        <w:rPr>
          <w:rFonts w:ascii="Palatino Linotype" w:hAnsi="Palatino Linotype"/>
          <w:sz w:val="24"/>
          <w:szCs w:val="24"/>
        </w:rPr>
      </w:pPr>
    </w:p>
    <w:p w:rsidR="00E924C6" w:rsidRPr="00E924C6" w:rsidP="00E924C6">
      <w:pPr>
        <w:pStyle w:val="Heading5"/>
        <w:jc w:val="left"/>
        <w:rPr>
          <w:rFonts w:ascii="Palatino Linotype" w:hAnsi="Palatino Linotype"/>
          <w:sz w:val="24"/>
          <w:szCs w:val="24"/>
        </w:rPr>
      </w:pPr>
    </w:p>
    <w:p w:rsidR="00E924C6" w:rsidRPr="00E924C6" w:rsidP="00E924C6">
      <w:pPr>
        <w:pStyle w:val="Heading5"/>
        <w:jc w:val="left"/>
        <w:rPr>
          <w:rFonts w:ascii="Palatino Linotype" w:hAnsi="Palatino Linotype"/>
          <w:sz w:val="24"/>
          <w:szCs w:val="24"/>
        </w:rPr>
      </w:pPr>
      <w:r w:rsidRPr="00E924C6">
        <w:rPr>
          <w:rFonts w:ascii="Palatino Linotype" w:hAnsi="Palatino Linotype"/>
          <w:sz w:val="24"/>
          <w:szCs w:val="24"/>
        </w:rPr>
        <w:t>Performance Area:</w:t>
      </w:r>
      <w:r w:rsidRPr="00E924C6">
        <w:rPr>
          <w:rFonts w:ascii="Palatino Linotype" w:hAnsi="Palatino Linotype"/>
          <w:spacing w:val="-6"/>
          <w:sz w:val="24"/>
          <w:szCs w:val="24"/>
        </w:rPr>
        <w:t xml:space="preserve"> </w:t>
      </w:r>
      <w:r w:rsidRPr="00E924C6">
        <w:rPr>
          <w:rFonts w:ascii="Palatino Linotype" w:hAnsi="Palatino Linotype"/>
          <w:sz w:val="24"/>
          <w:szCs w:val="24"/>
        </w:rPr>
        <w:t>Facilities</w:t>
      </w:r>
    </w:p>
    <w:p w:rsidR="00E924C6" w:rsidRPr="00E924C6" w:rsidP="00E924C6">
      <w:pPr>
        <w:pStyle w:val="BodyText"/>
        <w:jc w:val="left"/>
        <w:rPr>
          <w:rFonts w:ascii="Palatino Linotype" w:hAnsi="Palatino Linotype"/>
          <w:sz w:val="24"/>
          <w:szCs w:val="24"/>
        </w:rPr>
      </w:pPr>
      <w:r w:rsidRPr="00E924C6">
        <w:rPr>
          <w:rFonts w:ascii="Palatino Linotype" w:hAnsi="Palatino Linotype"/>
          <w:sz w:val="24"/>
          <w:szCs w:val="24"/>
        </w:rPr>
        <w:t>Performance Indicator: Contractor’s performance relative to facilities shall be considered acceptable when one hundred percent (100%) of all material types Collected by Contractor shall be delivered to the Approved</w:t>
      </w:r>
      <w:r w:rsidR="00946859">
        <w:rPr>
          <w:rFonts w:ascii="Palatino Linotype" w:hAnsi="Palatino Linotype"/>
          <w:sz w:val="24"/>
          <w:szCs w:val="24"/>
        </w:rPr>
        <w:t xml:space="preserve"> Disposal</w:t>
      </w:r>
      <w:r w:rsidRPr="00E924C6">
        <w:rPr>
          <w:rFonts w:ascii="Palatino Linotype" w:hAnsi="Palatino Linotype"/>
          <w:sz w:val="24"/>
          <w:szCs w:val="24"/>
        </w:rPr>
        <w:t xml:space="preserve"> Facility</w:t>
      </w:r>
      <w:r w:rsidR="00946859">
        <w:rPr>
          <w:rFonts w:ascii="Palatino Linotype" w:hAnsi="Palatino Linotype"/>
          <w:sz w:val="24"/>
          <w:szCs w:val="24"/>
        </w:rPr>
        <w:t xml:space="preserve"> or the Approved Recycling Facility</w:t>
      </w:r>
      <w:r w:rsidRPr="00E924C6">
        <w:rPr>
          <w:rFonts w:ascii="Palatino Linotype" w:hAnsi="Palatino Linotype"/>
          <w:sz w:val="24"/>
          <w:szCs w:val="24"/>
        </w:rPr>
        <w:t xml:space="preserve"> as required under Article 5 of this Agreement. If Contractor fails to meet this level of performance, </w:t>
      </w:r>
      <w:r w:rsidR="00B26ABE">
        <w:rPr>
          <w:rFonts w:ascii="Palatino Linotype" w:hAnsi="Palatino Linotype"/>
          <w:sz w:val="24"/>
          <w:szCs w:val="24"/>
        </w:rPr>
        <w:t>the Agency</w:t>
      </w:r>
      <w:r w:rsidRPr="00E924C6">
        <w:rPr>
          <w:rFonts w:ascii="Palatino Linotype" w:hAnsi="Palatino Linotype"/>
          <w:sz w:val="24"/>
          <w:szCs w:val="24"/>
        </w:rPr>
        <w:t xml:space="preserve"> may assess liquidated damages for the specific performance measures identified in the following</w:t>
      </w:r>
      <w:r w:rsidRPr="00E924C6">
        <w:rPr>
          <w:rFonts w:ascii="Palatino Linotype" w:hAnsi="Palatino Linotype"/>
          <w:spacing w:val="-11"/>
          <w:sz w:val="24"/>
          <w:szCs w:val="24"/>
        </w:rPr>
        <w:t xml:space="preserve"> </w:t>
      </w:r>
      <w:r w:rsidRPr="00E924C6">
        <w:rPr>
          <w:rFonts w:ascii="Palatino Linotype" w:hAnsi="Palatino Linotype"/>
          <w:sz w:val="24"/>
          <w:szCs w:val="24"/>
        </w:rPr>
        <w:t>table.</w:t>
      </w:r>
    </w:p>
    <w:tbl>
      <w:tblPr>
        <w:tblW w:w="11160" w:type="dxa"/>
        <w:tblInd w:w="-630" w:type="dxa"/>
        <w:tblLayout w:type="fixed"/>
        <w:tblCellMar>
          <w:left w:w="0" w:type="dxa"/>
          <w:right w:w="0" w:type="dxa"/>
        </w:tblCellMar>
        <w:tblLook w:val="01E0"/>
      </w:tblPr>
      <w:tblGrid>
        <w:gridCol w:w="2160"/>
        <w:gridCol w:w="3780"/>
        <w:gridCol w:w="1710"/>
        <w:gridCol w:w="2070"/>
        <w:gridCol w:w="1440"/>
      </w:tblGrid>
      <w:tr w:rsidTr="00B26ABE">
        <w:tblPrEx>
          <w:tblW w:w="11160" w:type="dxa"/>
          <w:tblInd w:w="-630" w:type="dxa"/>
          <w:tblLayout w:type="fixed"/>
          <w:tblCellMar>
            <w:left w:w="0" w:type="dxa"/>
            <w:right w:w="0" w:type="dxa"/>
          </w:tblCellMar>
          <w:tblLook w:val="01E0"/>
        </w:tblPrEx>
        <w:trPr>
          <w:trHeight w:hRule="exact" w:val="1008"/>
        </w:trPr>
        <w:tc>
          <w:tcPr>
            <w:tcW w:w="2160" w:type="dxa"/>
            <w:tcBorders>
              <w:top w:val="nil"/>
              <w:left w:val="nil"/>
              <w:bottom w:val="nil"/>
              <w:right w:val="nil"/>
            </w:tcBorders>
            <w:shd w:val="clear" w:color="auto" w:fill="D5DCE4"/>
            <w:vAlign w:val="bottom"/>
          </w:tcPr>
          <w:p w:rsidR="00E924C6" w:rsidRPr="00E924C6" w:rsidP="00E5337E">
            <w:pPr>
              <w:pStyle w:val="TableParagraph"/>
              <w:jc w:val="center"/>
              <w:rPr>
                <w:rFonts w:ascii="Palatino Linotype" w:hAnsi="Palatino Linotype" w:cs="Calibri"/>
                <w:b/>
                <w:sz w:val="24"/>
                <w:szCs w:val="24"/>
              </w:rPr>
            </w:pPr>
            <w:r w:rsidRPr="00E924C6">
              <w:rPr>
                <w:rFonts w:ascii="Palatino Linotype" w:hAnsi="Palatino Linotype"/>
                <w:b/>
                <w:sz w:val="24"/>
                <w:szCs w:val="24"/>
              </w:rPr>
              <w:t xml:space="preserve">Specific </w:t>
            </w:r>
            <w:r w:rsidRPr="00E924C6">
              <w:rPr>
                <w:rFonts w:ascii="Palatino Linotype" w:hAnsi="Palatino Linotype"/>
                <w:b/>
                <w:w w:val="95"/>
                <w:sz w:val="24"/>
                <w:szCs w:val="24"/>
              </w:rPr>
              <w:t xml:space="preserve">Performance </w:t>
            </w:r>
            <w:r w:rsidRPr="00E924C6">
              <w:rPr>
                <w:rFonts w:ascii="Palatino Linotype" w:hAnsi="Palatino Linotype"/>
                <w:b/>
                <w:sz w:val="24"/>
                <w:szCs w:val="24"/>
                <w:u w:val="single"/>
              </w:rPr>
              <w:t>Measure</w:t>
            </w:r>
          </w:p>
        </w:tc>
        <w:tc>
          <w:tcPr>
            <w:tcW w:w="3780" w:type="dxa"/>
            <w:tcBorders>
              <w:top w:val="nil"/>
              <w:left w:val="nil"/>
              <w:bottom w:val="nil"/>
              <w:right w:val="nil"/>
            </w:tcBorders>
            <w:shd w:val="clear" w:color="auto" w:fill="D5DCE4"/>
          </w:tcPr>
          <w:p w:rsidR="00E924C6" w:rsidRPr="00E924C6" w:rsidP="00E5337E">
            <w:pPr>
              <w:pStyle w:val="TableParagraph"/>
              <w:jc w:val="center"/>
              <w:rPr>
                <w:rFonts w:ascii="Palatino Linotype" w:hAnsi="Palatino Linotype"/>
                <w:b/>
                <w:sz w:val="24"/>
                <w:szCs w:val="24"/>
              </w:rPr>
            </w:pPr>
          </w:p>
          <w:p w:rsidR="00E924C6" w:rsidRPr="00E924C6" w:rsidP="00E5337E">
            <w:pPr>
              <w:pStyle w:val="TableParagraph"/>
              <w:jc w:val="center"/>
              <w:rPr>
                <w:rFonts w:ascii="Palatino Linotype" w:hAnsi="Palatino Linotype"/>
                <w:b/>
                <w:sz w:val="24"/>
                <w:szCs w:val="24"/>
              </w:rPr>
            </w:pPr>
          </w:p>
          <w:p w:rsidR="00E924C6" w:rsidRPr="00E924C6" w:rsidP="00E5337E">
            <w:pPr>
              <w:pStyle w:val="TableParagraph"/>
              <w:jc w:val="center"/>
              <w:rPr>
                <w:rFonts w:ascii="Palatino Linotype" w:hAnsi="Palatino Linotype" w:cs="Calibri"/>
                <w:b/>
                <w:sz w:val="24"/>
                <w:szCs w:val="24"/>
                <w:u w:val="single"/>
              </w:rPr>
            </w:pPr>
            <w:r w:rsidRPr="00E924C6">
              <w:rPr>
                <w:rFonts w:ascii="Palatino Linotype" w:hAnsi="Palatino Linotype"/>
                <w:b/>
                <w:sz w:val="24"/>
                <w:szCs w:val="24"/>
                <w:u w:val="single"/>
              </w:rPr>
              <w:t>Definition</w:t>
            </w:r>
          </w:p>
        </w:tc>
        <w:tc>
          <w:tcPr>
            <w:tcW w:w="1710" w:type="dxa"/>
            <w:tcBorders>
              <w:top w:val="nil"/>
              <w:left w:val="nil"/>
              <w:bottom w:val="nil"/>
              <w:right w:val="nil"/>
            </w:tcBorders>
            <w:shd w:val="clear" w:color="auto" w:fill="D5DCE4"/>
            <w:vAlign w:val="bottom"/>
          </w:tcPr>
          <w:p w:rsidR="00E924C6" w:rsidRPr="00E924C6" w:rsidP="00E5337E">
            <w:pPr>
              <w:pStyle w:val="TableParagraph"/>
              <w:jc w:val="center"/>
              <w:rPr>
                <w:rFonts w:ascii="Palatino Linotype" w:hAnsi="Palatino Linotype" w:cs="Calibri"/>
                <w:b/>
                <w:sz w:val="24"/>
                <w:szCs w:val="24"/>
              </w:rPr>
            </w:pPr>
            <w:r w:rsidRPr="00E924C6">
              <w:rPr>
                <w:rFonts w:ascii="Palatino Linotype" w:hAnsi="Palatino Linotype"/>
                <w:b/>
                <w:sz w:val="24"/>
                <w:szCs w:val="24"/>
              </w:rPr>
              <w:t xml:space="preserve">Acceptable </w:t>
            </w:r>
            <w:r w:rsidRPr="00E924C6">
              <w:rPr>
                <w:rFonts w:ascii="Palatino Linotype" w:hAnsi="Palatino Linotype"/>
                <w:b/>
                <w:w w:val="95"/>
                <w:sz w:val="24"/>
                <w:szCs w:val="24"/>
                <w:u w:val="single"/>
              </w:rPr>
              <w:t xml:space="preserve">Performance </w:t>
            </w:r>
            <w:r w:rsidRPr="00E924C6">
              <w:rPr>
                <w:rFonts w:ascii="Palatino Linotype" w:hAnsi="Palatino Linotype"/>
                <w:b/>
                <w:sz w:val="24"/>
                <w:szCs w:val="24"/>
                <w:u w:val="single"/>
              </w:rPr>
              <w:t>Level</w:t>
            </w:r>
          </w:p>
        </w:tc>
        <w:tc>
          <w:tcPr>
            <w:tcW w:w="2070" w:type="dxa"/>
            <w:tcBorders>
              <w:top w:val="nil"/>
              <w:left w:val="nil"/>
              <w:bottom w:val="nil"/>
              <w:right w:val="nil"/>
            </w:tcBorders>
            <w:shd w:val="clear" w:color="auto" w:fill="D5DCE4"/>
            <w:vAlign w:val="bottom"/>
          </w:tcPr>
          <w:p w:rsidR="00E924C6" w:rsidRPr="00E924C6" w:rsidP="00E5337E">
            <w:pPr>
              <w:pStyle w:val="TableParagraph"/>
              <w:jc w:val="center"/>
              <w:rPr>
                <w:rFonts w:ascii="Palatino Linotype" w:hAnsi="Palatino Linotype"/>
                <w:b/>
                <w:w w:val="95"/>
                <w:sz w:val="24"/>
                <w:szCs w:val="24"/>
                <w:u w:val="single"/>
              </w:rPr>
            </w:pPr>
            <w:r w:rsidRPr="00E924C6">
              <w:rPr>
                <w:rFonts w:ascii="Palatino Linotype" w:hAnsi="Palatino Linotype"/>
                <w:b/>
                <w:sz w:val="24"/>
                <w:szCs w:val="24"/>
                <w:u w:val="single"/>
              </w:rPr>
              <w:t>Tracking Method</w:t>
            </w:r>
          </w:p>
        </w:tc>
        <w:tc>
          <w:tcPr>
            <w:tcW w:w="1440" w:type="dxa"/>
            <w:tcBorders>
              <w:top w:val="nil"/>
              <w:left w:val="nil"/>
              <w:bottom w:val="nil"/>
              <w:right w:val="nil"/>
            </w:tcBorders>
            <w:shd w:val="clear" w:color="auto" w:fill="D5DCE4"/>
          </w:tcPr>
          <w:p w:rsidR="00E924C6" w:rsidRPr="00E924C6" w:rsidP="00E5337E">
            <w:pPr>
              <w:pStyle w:val="TableParagraph"/>
              <w:jc w:val="center"/>
              <w:rPr>
                <w:rFonts w:ascii="Palatino Linotype" w:hAnsi="Palatino Linotype" w:cs="Calibri"/>
                <w:b/>
                <w:sz w:val="24"/>
                <w:szCs w:val="24"/>
              </w:rPr>
            </w:pPr>
            <w:r w:rsidRPr="00E924C6">
              <w:rPr>
                <w:rFonts w:ascii="Palatino Linotype" w:hAnsi="Palatino Linotype"/>
                <w:b/>
                <w:w w:val="95"/>
                <w:sz w:val="24"/>
                <w:szCs w:val="24"/>
              </w:rPr>
              <w:t xml:space="preserve">Liquidated </w:t>
            </w:r>
            <w:r w:rsidRPr="00E924C6">
              <w:rPr>
                <w:rFonts w:ascii="Palatino Linotype" w:hAnsi="Palatino Linotype"/>
                <w:b/>
                <w:sz w:val="24"/>
                <w:szCs w:val="24"/>
              </w:rPr>
              <w:t xml:space="preserve">Damage </w:t>
            </w:r>
            <w:r w:rsidRPr="00E924C6">
              <w:rPr>
                <w:rFonts w:ascii="Palatino Linotype" w:hAnsi="Palatino Linotype"/>
                <w:b/>
                <w:sz w:val="24"/>
                <w:szCs w:val="24"/>
                <w:u w:val="single"/>
              </w:rPr>
              <w:t>Amount</w:t>
            </w:r>
          </w:p>
        </w:tc>
      </w:tr>
      <w:tr w:rsidTr="007E3BE3">
        <w:tblPrEx>
          <w:tblW w:w="11160" w:type="dxa"/>
          <w:tblInd w:w="-630" w:type="dxa"/>
          <w:tblLayout w:type="fixed"/>
          <w:tblCellMar>
            <w:left w:w="0" w:type="dxa"/>
            <w:right w:w="0" w:type="dxa"/>
          </w:tblCellMar>
          <w:tblLook w:val="01E0"/>
        </w:tblPrEx>
        <w:trPr>
          <w:trHeight w:hRule="exact" w:val="3061"/>
        </w:trPr>
        <w:tc>
          <w:tcPr>
            <w:tcW w:w="216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center"/>
              <w:rPr>
                <w:rFonts w:ascii="Palatino Linotype" w:hAnsi="Palatino Linotype" w:cs="Calibri"/>
                <w:sz w:val="24"/>
                <w:szCs w:val="24"/>
              </w:rPr>
            </w:pPr>
            <w:r w:rsidRPr="00E924C6">
              <w:rPr>
                <w:rFonts w:ascii="Palatino Linotype" w:hAnsi="Palatino Linotype"/>
                <w:sz w:val="24"/>
                <w:szCs w:val="24"/>
              </w:rPr>
              <w:t>Disposal of Targeted</w:t>
            </w:r>
            <w:r w:rsidRPr="00E924C6">
              <w:rPr>
                <w:rFonts w:ascii="Palatino Linotype" w:hAnsi="Palatino Linotype"/>
                <w:spacing w:val="-9"/>
                <w:sz w:val="24"/>
                <w:szCs w:val="24"/>
              </w:rPr>
              <w:t xml:space="preserve"> </w:t>
            </w:r>
            <w:r w:rsidRPr="00E924C6">
              <w:rPr>
                <w:rFonts w:ascii="Palatino Linotype" w:hAnsi="Palatino Linotype"/>
                <w:sz w:val="24"/>
                <w:szCs w:val="24"/>
              </w:rPr>
              <w:t>Diversion</w:t>
            </w:r>
          </w:p>
        </w:tc>
        <w:tc>
          <w:tcPr>
            <w:tcW w:w="3780" w:type="dxa"/>
            <w:tcBorders>
              <w:top w:val="single" w:sz="4" w:space="0" w:color="000000"/>
              <w:left w:val="single" w:sz="4" w:space="0" w:color="000000"/>
              <w:bottom w:val="single" w:sz="4" w:space="0" w:color="000000"/>
              <w:right w:val="single" w:sz="4" w:space="0" w:color="000000"/>
            </w:tcBorders>
          </w:tcPr>
          <w:p w:rsidR="00E924C6" w:rsidRPr="00E924C6" w:rsidP="007E3BE3">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Each individual occurrence of delivering Recyclable Materials, Organic Materials, or Reusable Materials set out for Collection by the Customer for Disposal rather than</w:t>
            </w:r>
            <w:r w:rsidRPr="00E924C6">
              <w:rPr>
                <w:rFonts w:ascii="Palatino Linotype" w:hAnsi="Palatino Linotype"/>
                <w:spacing w:val="-5"/>
                <w:sz w:val="24"/>
                <w:szCs w:val="24"/>
              </w:rPr>
              <w:t xml:space="preserve"> </w:t>
            </w:r>
            <w:r w:rsidRPr="00E924C6">
              <w:rPr>
                <w:rFonts w:ascii="Palatino Linotype" w:hAnsi="Palatino Linotype"/>
                <w:sz w:val="24"/>
                <w:szCs w:val="24"/>
              </w:rPr>
              <w:t>Processing</w:t>
            </w:r>
            <w:r w:rsidR="00AD14AF">
              <w:rPr>
                <w:rFonts w:ascii="Palatino Linotype" w:hAnsi="Palatino Linotype"/>
                <w:sz w:val="24"/>
                <w:szCs w:val="24"/>
              </w:rPr>
              <w:t xml:space="preserve"> without the </w:t>
            </w:r>
            <w:r w:rsidR="00946859">
              <w:rPr>
                <w:rFonts w:ascii="Palatino Linotype" w:hAnsi="Palatino Linotype"/>
                <w:sz w:val="24"/>
                <w:szCs w:val="24"/>
              </w:rPr>
              <w:t xml:space="preserve">written </w:t>
            </w:r>
            <w:r w:rsidR="00AD14AF">
              <w:rPr>
                <w:rFonts w:ascii="Palatino Linotype" w:hAnsi="Palatino Linotype"/>
                <w:sz w:val="24"/>
                <w:szCs w:val="24"/>
              </w:rPr>
              <w:t>consent of the Agency</w:t>
            </w:r>
            <w:r w:rsidR="00946859">
              <w:rPr>
                <w:rFonts w:ascii="Palatino Linotype" w:hAnsi="Palatino Linotype"/>
                <w:sz w:val="24"/>
                <w:szCs w:val="24"/>
              </w:rPr>
              <w:t>’s Designated Representative</w:t>
            </w:r>
            <w:r w:rsidRPr="00E924C6">
              <w:rPr>
                <w:rFonts w:ascii="Palatino Linotype" w:hAnsi="Palatino Linotype"/>
                <w:sz w:val="24"/>
                <w:szCs w:val="24"/>
              </w:rPr>
              <w:t>.</w:t>
            </w:r>
          </w:p>
        </w:tc>
        <w:tc>
          <w:tcPr>
            <w:tcW w:w="171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center"/>
              <w:rPr>
                <w:rFonts w:ascii="Palatino Linotype" w:hAnsi="Palatino Linotype" w:cs="Calibri"/>
                <w:sz w:val="24"/>
                <w:szCs w:val="24"/>
              </w:rPr>
            </w:pPr>
            <w:r w:rsidRPr="00E924C6">
              <w:rPr>
                <w:rFonts w:ascii="Palatino Linotype" w:hAnsi="Palatino Linotype"/>
                <w:sz w:val="24"/>
                <w:szCs w:val="24"/>
              </w:rPr>
              <w:t>No acceptable failure</w:t>
            </w:r>
            <w:r w:rsidRPr="00E924C6">
              <w:rPr>
                <w:rFonts w:ascii="Palatino Linotype" w:hAnsi="Palatino Linotype"/>
                <w:spacing w:val="-8"/>
                <w:sz w:val="24"/>
                <w:szCs w:val="24"/>
              </w:rPr>
              <w:t xml:space="preserve"> </w:t>
            </w:r>
            <w:r w:rsidRPr="00E924C6">
              <w:rPr>
                <w:rFonts w:ascii="Palatino Linotype" w:hAnsi="Palatino Linotype"/>
                <w:sz w:val="24"/>
                <w:szCs w:val="24"/>
              </w:rPr>
              <w:t>level</w:t>
            </w:r>
          </w:p>
        </w:tc>
        <w:tc>
          <w:tcPr>
            <w:tcW w:w="207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center"/>
              <w:rPr>
                <w:rFonts w:ascii="Palatino Linotype" w:hAnsi="Palatino Linotype"/>
                <w:sz w:val="24"/>
                <w:szCs w:val="24"/>
              </w:rPr>
            </w:pPr>
            <w:r w:rsidRPr="00E924C6">
              <w:rPr>
                <w:rFonts w:ascii="Palatino Linotype" w:hAnsi="Palatino Linotype"/>
                <w:sz w:val="24"/>
                <w:szCs w:val="24"/>
              </w:rPr>
              <w:t>Tonnage reports</w:t>
            </w:r>
          </w:p>
        </w:tc>
        <w:tc>
          <w:tcPr>
            <w:tcW w:w="144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$500/Ton</w:t>
            </w:r>
          </w:p>
        </w:tc>
      </w:tr>
      <w:tr w:rsidTr="007E3BE3">
        <w:tblPrEx>
          <w:tblW w:w="11160" w:type="dxa"/>
          <w:tblInd w:w="-630" w:type="dxa"/>
          <w:tblLayout w:type="fixed"/>
          <w:tblCellMar>
            <w:left w:w="0" w:type="dxa"/>
            <w:right w:w="0" w:type="dxa"/>
          </w:tblCellMar>
          <w:tblLook w:val="01E0"/>
        </w:tblPrEx>
        <w:trPr>
          <w:trHeight w:hRule="exact" w:val="3871"/>
        </w:trPr>
        <w:tc>
          <w:tcPr>
            <w:tcW w:w="216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center"/>
              <w:rPr>
                <w:rFonts w:ascii="Palatino Linotype" w:hAnsi="Palatino Linotype" w:cs="Calibri"/>
                <w:sz w:val="24"/>
                <w:szCs w:val="24"/>
              </w:rPr>
            </w:pPr>
            <w:r w:rsidRPr="00E924C6">
              <w:rPr>
                <w:rFonts w:ascii="Palatino Linotype" w:hAnsi="Palatino Linotype"/>
                <w:sz w:val="24"/>
                <w:szCs w:val="24"/>
              </w:rPr>
              <w:t>Mixing Materials During</w:t>
            </w:r>
            <w:r w:rsidRPr="00E924C6">
              <w:rPr>
                <w:rFonts w:ascii="Palatino Linotype" w:hAnsi="Palatino Linotype"/>
                <w:spacing w:val="-4"/>
                <w:sz w:val="24"/>
                <w:szCs w:val="24"/>
              </w:rPr>
              <w:t xml:space="preserve"> </w:t>
            </w:r>
            <w:r w:rsidRPr="00E924C6">
              <w:rPr>
                <w:rFonts w:ascii="Palatino Linotype" w:hAnsi="Palatino Linotype"/>
                <w:sz w:val="24"/>
                <w:szCs w:val="24"/>
              </w:rPr>
              <w:t>Collection</w:t>
            </w:r>
          </w:p>
        </w:tc>
        <w:tc>
          <w:tcPr>
            <w:tcW w:w="3780" w:type="dxa"/>
            <w:tcBorders>
              <w:top w:val="single" w:sz="4" w:space="0" w:color="000000"/>
              <w:left w:val="single" w:sz="4" w:space="0" w:color="000000"/>
              <w:bottom w:val="single" w:sz="4" w:space="0" w:color="000000"/>
              <w:right w:val="single" w:sz="4" w:space="0" w:color="000000"/>
            </w:tcBorders>
          </w:tcPr>
          <w:p w:rsidR="00E924C6" w:rsidRPr="00E924C6" w:rsidP="007E3BE3">
            <w:pPr>
              <w:pStyle w:val="TableParagraph"/>
              <w:ind w:left="90" w:right="90"/>
              <w:jc w:val="left"/>
              <w:rPr>
                <w:rFonts w:ascii="Palatino Linotype" w:hAnsi="Palatino Linotype" w:cs="Calibri"/>
                <w:sz w:val="24"/>
                <w:szCs w:val="24"/>
              </w:rPr>
            </w:pPr>
            <w:r w:rsidRPr="00E924C6">
              <w:rPr>
                <w:rFonts w:ascii="Palatino Linotype" w:hAnsi="Palatino Linotype"/>
                <w:sz w:val="24"/>
                <w:szCs w:val="24"/>
              </w:rPr>
              <w:t>Each individual Container that is Collected by Contractor in a vehicle intended or designated for Collecting a different material type (e.g. Recyclable Materials Collected in Solid Waste vehicle, Solid Waste Collected in Organic Materials vehicle,</w:t>
            </w:r>
            <w:r w:rsidRPr="00E924C6">
              <w:rPr>
                <w:rFonts w:ascii="Palatino Linotype" w:hAnsi="Palatino Linotype"/>
                <w:spacing w:val="-2"/>
                <w:sz w:val="24"/>
                <w:szCs w:val="24"/>
              </w:rPr>
              <w:t xml:space="preserve"> </w:t>
            </w:r>
            <w:r w:rsidRPr="00E924C6">
              <w:rPr>
                <w:rFonts w:ascii="Palatino Linotype" w:hAnsi="Palatino Linotype"/>
                <w:sz w:val="24"/>
                <w:szCs w:val="24"/>
              </w:rPr>
              <w:t>etc.)</w:t>
            </w:r>
            <w:r w:rsidR="00AD14AF">
              <w:rPr>
                <w:rFonts w:ascii="Palatino Linotype" w:hAnsi="Palatino Linotype"/>
                <w:sz w:val="24"/>
                <w:szCs w:val="24"/>
              </w:rPr>
              <w:t xml:space="preserve"> without the </w:t>
            </w:r>
            <w:r w:rsidR="00946859">
              <w:rPr>
                <w:rFonts w:ascii="Palatino Linotype" w:hAnsi="Palatino Linotype"/>
                <w:sz w:val="24"/>
                <w:szCs w:val="24"/>
              </w:rPr>
              <w:t xml:space="preserve">written </w:t>
            </w:r>
            <w:r w:rsidR="00AD14AF">
              <w:rPr>
                <w:rFonts w:ascii="Palatino Linotype" w:hAnsi="Palatino Linotype"/>
                <w:sz w:val="24"/>
                <w:szCs w:val="24"/>
              </w:rPr>
              <w:t>consent of the Agency</w:t>
            </w:r>
            <w:r w:rsidR="00946859">
              <w:rPr>
                <w:rFonts w:ascii="Palatino Linotype" w:hAnsi="Palatino Linotype"/>
                <w:sz w:val="24"/>
                <w:szCs w:val="24"/>
              </w:rPr>
              <w:t>’s Designated Representative</w:t>
            </w:r>
          </w:p>
        </w:tc>
        <w:tc>
          <w:tcPr>
            <w:tcW w:w="171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center"/>
              <w:rPr>
                <w:rFonts w:ascii="Palatino Linotype" w:hAnsi="Palatino Linotype" w:cs="Calibri"/>
                <w:sz w:val="24"/>
                <w:szCs w:val="24"/>
              </w:rPr>
            </w:pPr>
            <w:r w:rsidRPr="00E924C6">
              <w:rPr>
                <w:rFonts w:ascii="Palatino Linotype" w:hAnsi="Palatino Linotype"/>
                <w:sz w:val="24"/>
                <w:szCs w:val="24"/>
              </w:rPr>
              <w:t>No acceptable failure</w:t>
            </w:r>
            <w:r w:rsidRPr="00E924C6">
              <w:rPr>
                <w:rFonts w:ascii="Palatino Linotype" w:hAnsi="Palatino Linotype"/>
                <w:spacing w:val="-8"/>
                <w:sz w:val="24"/>
                <w:szCs w:val="24"/>
              </w:rPr>
              <w:t xml:space="preserve"> </w:t>
            </w:r>
            <w:r w:rsidRPr="00E924C6">
              <w:rPr>
                <w:rFonts w:ascii="Palatino Linotype" w:hAnsi="Palatino Linotype"/>
                <w:sz w:val="24"/>
                <w:szCs w:val="24"/>
              </w:rPr>
              <w:t>level</w:t>
            </w:r>
          </w:p>
        </w:tc>
        <w:tc>
          <w:tcPr>
            <w:tcW w:w="207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90" w:right="90"/>
              <w:jc w:val="center"/>
              <w:rPr>
                <w:rFonts w:ascii="Palatino Linotype" w:hAnsi="Palatino Linotype"/>
                <w:sz w:val="24"/>
                <w:szCs w:val="24"/>
              </w:rPr>
            </w:pPr>
            <w:r w:rsidRPr="00E924C6">
              <w:rPr>
                <w:rFonts w:ascii="Palatino Linotype" w:hAnsi="Palatino Linotype"/>
                <w:sz w:val="24"/>
                <w:szCs w:val="24"/>
              </w:rPr>
              <w:t>Tonnage reports, observation, complaints</w:t>
            </w:r>
          </w:p>
        </w:tc>
        <w:tc>
          <w:tcPr>
            <w:tcW w:w="144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$100/Container</w:t>
            </w:r>
          </w:p>
        </w:tc>
      </w:tr>
    </w:tbl>
    <w:p w:rsidR="00E924C6" w:rsidRPr="00E924C6" w:rsidP="00E924C6">
      <w:pPr>
        <w:rPr>
          <w:rFonts w:ascii="Palatino Linotype" w:hAnsi="Palatino Linotype"/>
          <w:sz w:val="24"/>
          <w:szCs w:val="24"/>
        </w:rPr>
        <w:sectPr w:rsidSect="00E924C6">
          <w:headerReference w:type="even" r:id="rId5"/>
          <w:headerReference w:type="default" r:id="rId6"/>
          <w:footerReference w:type="even" r:id="rId7"/>
          <w:footerReference w:type="default" r:id="rId8"/>
          <w:headerReference w:type="first" r:id="rId9"/>
          <w:footerReference w:type="first" r:id="rId10"/>
          <w:pgSz w:w="12240" w:h="15840"/>
          <w:pgMar w:top="1296" w:right="1440" w:bottom="1440" w:left="1440" w:header="720" w:footer="720" w:gutter="0"/>
          <w:cols w:space="720"/>
          <w:docGrid w:linePitch="299"/>
        </w:sectPr>
      </w:pPr>
    </w:p>
    <w:p w:rsidR="00E924C6" w:rsidRPr="00E924C6" w:rsidP="00E924C6">
      <w:pPr>
        <w:pStyle w:val="Heading5"/>
        <w:rPr>
          <w:rFonts w:ascii="Palatino Linotype" w:eastAsia="Tahoma" w:hAnsi="Palatino Linotype" w:cs="Tahoma"/>
          <w:sz w:val="24"/>
          <w:szCs w:val="24"/>
        </w:rPr>
      </w:pPr>
      <w:r w:rsidRPr="00E924C6">
        <w:rPr>
          <w:rFonts w:ascii="Palatino Linotype" w:hAnsi="Palatino Linotype"/>
          <w:sz w:val="24"/>
          <w:szCs w:val="24"/>
        </w:rPr>
        <w:t>Performance Area:</w:t>
      </w:r>
      <w:r w:rsidRPr="00E924C6">
        <w:rPr>
          <w:rFonts w:ascii="Palatino Linotype" w:hAnsi="Palatino Linotype"/>
          <w:spacing w:val="-7"/>
          <w:sz w:val="24"/>
          <w:szCs w:val="24"/>
        </w:rPr>
        <w:t xml:space="preserve"> </w:t>
      </w:r>
      <w:r w:rsidRPr="00E924C6">
        <w:rPr>
          <w:rFonts w:ascii="Palatino Linotype" w:hAnsi="Palatino Linotype"/>
          <w:sz w:val="24"/>
          <w:szCs w:val="24"/>
        </w:rPr>
        <w:t>Reporting</w:t>
      </w:r>
    </w:p>
    <w:p w:rsidR="00E924C6" w:rsidRPr="00E924C6" w:rsidP="00E924C6">
      <w:pPr>
        <w:pStyle w:val="BodyText"/>
        <w:rPr>
          <w:rFonts w:ascii="Palatino Linotype" w:hAnsi="Palatino Linotype"/>
          <w:sz w:val="24"/>
          <w:szCs w:val="24"/>
        </w:rPr>
      </w:pPr>
      <w:r w:rsidRPr="00E924C6">
        <w:rPr>
          <w:rFonts w:ascii="Palatino Linotype" w:hAnsi="Palatino Linotype"/>
          <w:sz w:val="24"/>
          <w:szCs w:val="24"/>
        </w:rPr>
        <w:t>Performance Indicator: Contractor’s reporting shall be considered acceptable if Reports required under Exhibit D and record requests allowed under Article 7 to this Agreement are received, complete, and accurate within seven (7) calendar days after the date due or requested. If Contractor fails to meet this level of performance, RA Members may assess liquidated damages for the specific performance measures identified in the following</w:t>
      </w:r>
      <w:r w:rsidRPr="00E924C6">
        <w:rPr>
          <w:rFonts w:ascii="Palatino Linotype" w:hAnsi="Palatino Linotype"/>
          <w:spacing w:val="-11"/>
          <w:sz w:val="24"/>
          <w:szCs w:val="24"/>
        </w:rPr>
        <w:t xml:space="preserve"> </w:t>
      </w:r>
      <w:r w:rsidRPr="00E924C6">
        <w:rPr>
          <w:rFonts w:ascii="Palatino Linotype" w:hAnsi="Palatino Linotype"/>
          <w:sz w:val="24"/>
          <w:szCs w:val="24"/>
        </w:rPr>
        <w:t>table.</w:t>
      </w:r>
    </w:p>
    <w:tbl>
      <w:tblPr>
        <w:tblW w:w="9703" w:type="dxa"/>
        <w:tblInd w:w="107" w:type="dxa"/>
        <w:tblLayout w:type="fixed"/>
        <w:tblCellMar>
          <w:left w:w="0" w:type="dxa"/>
          <w:right w:w="0" w:type="dxa"/>
        </w:tblCellMar>
        <w:tblLook w:val="01E0"/>
      </w:tblPr>
      <w:tblGrid>
        <w:gridCol w:w="2045"/>
        <w:gridCol w:w="4297"/>
        <w:gridCol w:w="2101"/>
        <w:gridCol w:w="1260"/>
      </w:tblGrid>
      <w:tr w:rsidTr="007E3BE3">
        <w:tblPrEx>
          <w:tblW w:w="9703" w:type="dxa"/>
          <w:tblInd w:w="107" w:type="dxa"/>
          <w:tblLayout w:type="fixed"/>
          <w:tblCellMar>
            <w:left w:w="0" w:type="dxa"/>
            <w:right w:w="0" w:type="dxa"/>
          </w:tblCellMar>
          <w:tblLook w:val="01E0"/>
        </w:tblPrEx>
        <w:trPr>
          <w:trHeight w:hRule="exact" w:val="1332"/>
        </w:trPr>
        <w:tc>
          <w:tcPr>
            <w:tcW w:w="2045" w:type="dxa"/>
            <w:tcBorders>
              <w:top w:val="nil"/>
              <w:left w:val="nil"/>
              <w:bottom w:val="nil"/>
              <w:right w:val="nil"/>
            </w:tcBorders>
            <w:shd w:val="clear" w:color="auto" w:fill="D5DCE4"/>
            <w:vAlign w:val="bottom"/>
          </w:tcPr>
          <w:p w:rsidR="00E924C6" w:rsidRPr="00E924C6" w:rsidP="00E5337E">
            <w:pPr>
              <w:pStyle w:val="TableParagraph"/>
              <w:jc w:val="center"/>
              <w:rPr>
                <w:rFonts w:ascii="Palatino Linotype" w:hAnsi="Palatino Linotype" w:cs="Calibri"/>
                <w:b/>
                <w:sz w:val="24"/>
                <w:szCs w:val="24"/>
              </w:rPr>
            </w:pPr>
            <w:r w:rsidRPr="00E924C6">
              <w:rPr>
                <w:rFonts w:ascii="Palatino Linotype" w:hAnsi="Palatino Linotype"/>
                <w:b/>
                <w:sz w:val="24"/>
                <w:szCs w:val="24"/>
              </w:rPr>
              <w:t xml:space="preserve">Specific </w:t>
            </w:r>
            <w:r w:rsidRPr="00E924C6">
              <w:rPr>
                <w:rFonts w:ascii="Palatino Linotype" w:hAnsi="Palatino Linotype"/>
                <w:b/>
                <w:w w:val="95"/>
                <w:sz w:val="24"/>
                <w:szCs w:val="24"/>
              </w:rPr>
              <w:t xml:space="preserve">Performance </w:t>
            </w:r>
            <w:r w:rsidRPr="00E924C6">
              <w:rPr>
                <w:rFonts w:ascii="Palatino Linotype" w:hAnsi="Palatino Linotype"/>
                <w:b/>
                <w:sz w:val="24"/>
                <w:szCs w:val="24"/>
                <w:u w:val="single"/>
              </w:rPr>
              <w:t>Measure</w:t>
            </w:r>
          </w:p>
        </w:tc>
        <w:tc>
          <w:tcPr>
            <w:tcW w:w="4297" w:type="dxa"/>
            <w:tcBorders>
              <w:top w:val="nil"/>
              <w:left w:val="nil"/>
              <w:bottom w:val="nil"/>
              <w:right w:val="nil"/>
            </w:tcBorders>
            <w:shd w:val="clear" w:color="auto" w:fill="D5DCE4"/>
            <w:vAlign w:val="bottom"/>
          </w:tcPr>
          <w:p w:rsidR="00E924C6" w:rsidRPr="00E924C6" w:rsidP="00E5337E">
            <w:pPr>
              <w:pStyle w:val="TableParagraph"/>
              <w:jc w:val="center"/>
              <w:rPr>
                <w:rFonts w:ascii="Palatino Linotype" w:hAnsi="Palatino Linotype"/>
                <w:b/>
                <w:sz w:val="24"/>
                <w:szCs w:val="24"/>
              </w:rPr>
            </w:pPr>
          </w:p>
          <w:p w:rsidR="00E924C6" w:rsidRPr="00E924C6" w:rsidP="00E5337E">
            <w:pPr>
              <w:pStyle w:val="TableParagraph"/>
              <w:jc w:val="center"/>
              <w:rPr>
                <w:rFonts w:ascii="Palatino Linotype" w:hAnsi="Palatino Linotype"/>
                <w:b/>
                <w:sz w:val="24"/>
                <w:szCs w:val="24"/>
              </w:rPr>
            </w:pPr>
          </w:p>
          <w:p w:rsidR="00E924C6" w:rsidRPr="00E924C6" w:rsidP="00E5337E">
            <w:pPr>
              <w:pStyle w:val="TableParagraph"/>
              <w:jc w:val="center"/>
              <w:rPr>
                <w:rFonts w:ascii="Palatino Linotype" w:hAnsi="Palatino Linotype" w:cs="Calibri"/>
                <w:b/>
                <w:sz w:val="24"/>
                <w:szCs w:val="24"/>
                <w:u w:val="single"/>
              </w:rPr>
            </w:pPr>
            <w:r w:rsidRPr="00E924C6">
              <w:rPr>
                <w:rFonts w:ascii="Palatino Linotype" w:hAnsi="Palatino Linotype"/>
                <w:b/>
                <w:sz w:val="24"/>
                <w:szCs w:val="24"/>
                <w:u w:val="single"/>
              </w:rPr>
              <w:t>Definition</w:t>
            </w:r>
          </w:p>
        </w:tc>
        <w:tc>
          <w:tcPr>
            <w:tcW w:w="2101" w:type="dxa"/>
            <w:tcBorders>
              <w:top w:val="nil"/>
              <w:left w:val="nil"/>
              <w:bottom w:val="nil"/>
              <w:right w:val="nil"/>
            </w:tcBorders>
            <w:shd w:val="clear" w:color="auto" w:fill="D5DCE4"/>
            <w:vAlign w:val="bottom"/>
          </w:tcPr>
          <w:p w:rsidR="00E924C6" w:rsidRPr="00E924C6" w:rsidP="00E5337E">
            <w:pPr>
              <w:pStyle w:val="TableParagraph"/>
              <w:jc w:val="center"/>
              <w:rPr>
                <w:rFonts w:ascii="Palatino Linotype" w:hAnsi="Palatino Linotype" w:cs="Calibri"/>
                <w:b/>
                <w:sz w:val="24"/>
                <w:szCs w:val="24"/>
              </w:rPr>
            </w:pPr>
            <w:r w:rsidRPr="00E924C6">
              <w:rPr>
                <w:rFonts w:ascii="Palatino Linotype" w:hAnsi="Palatino Linotype"/>
                <w:b/>
                <w:sz w:val="24"/>
                <w:szCs w:val="24"/>
              </w:rPr>
              <w:t xml:space="preserve">Acceptable </w:t>
            </w:r>
            <w:r w:rsidRPr="00E924C6">
              <w:rPr>
                <w:rFonts w:ascii="Palatino Linotype" w:hAnsi="Palatino Linotype"/>
                <w:b/>
                <w:w w:val="95"/>
                <w:sz w:val="24"/>
                <w:szCs w:val="24"/>
              </w:rPr>
              <w:t xml:space="preserve">Performance </w:t>
            </w:r>
            <w:r w:rsidRPr="00E924C6">
              <w:rPr>
                <w:rFonts w:ascii="Palatino Linotype" w:hAnsi="Palatino Linotype"/>
                <w:b/>
                <w:sz w:val="24"/>
                <w:szCs w:val="24"/>
                <w:u w:val="single"/>
              </w:rPr>
              <w:t>Level</w:t>
            </w:r>
          </w:p>
        </w:tc>
        <w:tc>
          <w:tcPr>
            <w:tcW w:w="1260" w:type="dxa"/>
            <w:tcBorders>
              <w:top w:val="nil"/>
              <w:left w:val="nil"/>
              <w:bottom w:val="nil"/>
              <w:right w:val="nil"/>
            </w:tcBorders>
            <w:shd w:val="clear" w:color="auto" w:fill="D5DCE4"/>
            <w:vAlign w:val="bottom"/>
          </w:tcPr>
          <w:p w:rsidR="00E924C6" w:rsidRPr="00E924C6" w:rsidP="00E5337E">
            <w:pPr>
              <w:pStyle w:val="TableParagraph"/>
              <w:jc w:val="center"/>
              <w:rPr>
                <w:rFonts w:ascii="Palatino Linotype" w:hAnsi="Palatino Linotype" w:cs="Calibri"/>
                <w:b/>
                <w:sz w:val="24"/>
                <w:szCs w:val="24"/>
              </w:rPr>
            </w:pPr>
            <w:r w:rsidRPr="00E924C6">
              <w:rPr>
                <w:rFonts w:ascii="Palatino Linotype" w:hAnsi="Palatino Linotype"/>
                <w:b/>
                <w:w w:val="95"/>
                <w:sz w:val="24"/>
                <w:szCs w:val="24"/>
              </w:rPr>
              <w:t xml:space="preserve">Liquidated </w:t>
            </w:r>
            <w:r w:rsidRPr="00E924C6">
              <w:rPr>
                <w:rFonts w:ascii="Palatino Linotype" w:hAnsi="Palatino Linotype"/>
                <w:b/>
                <w:sz w:val="24"/>
                <w:szCs w:val="24"/>
                <w:u w:val="single"/>
              </w:rPr>
              <w:t>Damage Amount</w:t>
            </w:r>
          </w:p>
        </w:tc>
      </w:tr>
      <w:tr w:rsidTr="007E3BE3">
        <w:tblPrEx>
          <w:tblW w:w="9703" w:type="dxa"/>
          <w:tblInd w:w="107" w:type="dxa"/>
          <w:tblLayout w:type="fixed"/>
          <w:tblCellMar>
            <w:left w:w="0" w:type="dxa"/>
            <w:right w:w="0" w:type="dxa"/>
          </w:tblCellMar>
          <w:tblLook w:val="01E0"/>
        </w:tblPrEx>
        <w:trPr>
          <w:trHeight w:hRule="exact" w:val="3879"/>
        </w:trPr>
        <w:tc>
          <w:tcPr>
            <w:tcW w:w="2045" w:type="dxa"/>
            <w:tcBorders>
              <w:top w:val="nil"/>
              <w:left w:val="single" w:sz="4" w:space="0" w:color="000000"/>
              <w:bottom w:val="single" w:sz="4" w:space="0" w:color="000000"/>
              <w:right w:val="single" w:sz="4" w:space="0" w:color="000000"/>
            </w:tcBorders>
          </w:tcPr>
          <w:p w:rsidR="00E924C6" w:rsidRPr="00E924C6" w:rsidP="00E5337E">
            <w:pPr>
              <w:pStyle w:val="TableParagraph"/>
              <w:ind w:left="70" w:right="80"/>
              <w:jc w:val="left"/>
              <w:rPr>
                <w:rFonts w:ascii="Palatino Linotype" w:hAnsi="Palatino Linotype" w:cs="Calibri"/>
                <w:sz w:val="24"/>
                <w:szCs w:val="24"/>
              </w:rPr>
            </w:pPr>
            <w:r w:rsidRPr="00E924C6">
              <w:rPr>
                <w:rFonts w:ascii="Palatino Linotype" w:hAnsi="Palatino Linotype"/>
                <w:sz w:val="24"/>
                <w:szCs w:val="24"/>
              </w:rPr>
              <w:t>Late</w:t>
            </w:r>
            <w:r w:rsidRPr="00E924C6">
              <w:rPr>
                <w:rFonts w:ascii="Palatino Linotype" w:hAnsi="Palatino Linotype"/>
                <w:spacing w:val="-6"/>
                <w:sz w:val="24"/>
                <w:szCs w:val="24"/>
              </w:rPr>
              <w:t xml:space="preserve"> </w:t>
            </w:r>
            <w:r w:rsidRPr="00E924C6">
              <w:rPr>
                <w:rFonts w:ascii="Palatino Linotype" w:hAnsi="Palatino Linotype"/>
                <w:sz w:val="24"/>
                <w:szCs w:val="24"/>
              </w:rPr>
              <w:t>Report</w:t>
            </w:r>
          </w:p>
        </w:tc>
        <w:tc>
          <w:tcPr>
            <w:tcW w:w="4297" w:type="dxa"/>
            <w:tcBorders>
              <w:top w:val="nil"/>
              <w:left w:val="single" w:sz="4" w:space="0" w:color="000000"/>
              <w:bottom w:val="single" w:sz="4" w:space="0" w:color="000000"/>
              <w:right w:val="single" w:sz="4" w:space="0" w:color="000000"/>
            </w:tcBorders>
          </w:tcPr>
          <w:p w:rsidR="00E924C6" w:rsidRPr="00E924C6" w:rsidP="00E31CE9">
            <w:pPr>
              <w:pStyle w:val="TableParagraph"/>
              <w:ind w:left="70" w:right="80"/>
              <w:jc w:val="left"/>
              <w:rPr>
                <w:rFonts w:ascii="Palatino Linotype" w:hAnsi="Palatino Linotype" w:cs="Calibri"/>
                <w:sz w:val="24"/>
                <w:szCs w:val="24"/>
              </w:rPr>
            </w:pPr>
            <w:r w:rsidRPr="00E924C6">
              <w:rPr>
                <w:rFonts w:ascii="Palatino Linotype" w:hAnsi="Palatino Linotype"/>
                <w:sz w:val="24"/>
                <w:szCs w:val="24"/>
              </w:rPr>
              <w:t>Each occurrence of a Report, as required under Attachment D to this Agreement, being submitted after the due date. Reports shall be considered late until they are submitted in a complete and accurate</w:t>
            </w:r>
            <w:r w:rsidRPr="00E924C6">
              <w:rPr>
                <w:rFonts w:ascii="Palatino Linotype" w:hAnsi="Palatino Linotype"/>
                <w:spacing w:val="-17"/>
                <w:sz w:val="24"/>
                <w:szCs w:val="24"/>
              </w:rPr>
              <w:t xml:space="preserve"> </w:t>
            </w:r>
            <w:r w:rsidRPr="00E924C6">
              <w:rPr>
                <w:rFonts w:ascii="Palatino Linotype" w:hAnsi="Palatino Linotype"/>
                <w:sz w:val="24"/>
                <w:szCs w:val="24"/>
              </w:rPr>
              <w:t>format.</w:t>
            </w:r>
          </w:p>
        </w:tc>
        <w:tc>
          <w:tcPr>
            <w:tcW w:w="2101" w:type="dxa"/>
            <w:tcBorders>
              <w:top w:val="nil"/>
              <w:left w:val="single" w:sz="4" w:space="0" w:color="000000"/>
              <w:bottom w:val="single" w:sz="4" w:space="0" w:color="000000"/>
              <w:right w:val="single" w:sz="4" w:space="0" w:color="000000"/>
            </w:tcBorders>
          </w:tcPr>
          <w:p w:rsidR="00E924C6" w:rsidRPr="00E924C6" w:rsidP="00B576EF">
            <w:pPr>
              <w:pStyle w:val="TableParagraph"/>
              <w:ind w:left="70" w:right="80"/>
              <w:jc w:val="left"/>
              <w:rPr>
                <w:rFonts w:ascii="Palatino Linotype" w:hAnsi="Palatino Linotype" w:cs="Calibri"/>
                <w:sz w:val="24"/>
                <w:szCs w:val="24"/>
              </w:rPr>
            </w:pPr>
            <w:r w:rsidRPr="00E924C6">
              <w:rPr>
                <w:rFonts w:ascii="Palatino Linotype" w:hAnsi="Palatino Linotype"/>
                <w:sz w:val="24"/>
                <w:szCs w:val="24"/>
              </w:rPr>
              <w:t>Less than seven (7) calendar days after reporting due</w:t>
            </w:r>
            <w:r w:rsidRPr="00E924C6">
              <w:rPr>
                <w:rFonts w:ascii="Palatino Linotype" w:hAnsi="Palatino Linotype"/>
                <w:spacing w:val="-8"/>
                <w:sz w:val="24"/>
                <w:szCs w:val="24"/>
              </w:rPr>
              <w:t xml:space="preserve"> </w:t>
            </w:r>
            <w:r w:rsidRPr="00E924C6">
              <w:rPr>
                <w:rFonts w:ascii="Palatino Linotype" w:hAnsi="Palatino Linotype"/>
                <w:sz w:val="24"/>
                <w:szCs w:val="24"/>
              </w:rPr>
              <w:t>date</w:t>
            </w:r>
          </w:p>
        </w:tc>
        <w:tc>
          <w:tcPr>
            <w:tcW w:w="1260" w:type="dxa"/>
            <w:tcBorders>
              <w:top w:val="nil"/>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$250/Day</w:t>
            </w:r>
          </w:p>
        </w:tc>
      </w:tr>
      <w:tr w:rsidTr="007E3BE3">
        <w:tblPrEx>
          <w:tblW w:w="9703" w:type="dxa"/>
          <w:tblInd w:w="107" w:type="dxa"/>
          <w:tblLayout w:type="fixed"/>
          <w:tblCellMar>
            <w:left w:w="0" w:type="dxa"/>
            <w:right w:w="0" w:type="dxa"/>
          </w:tblCellMar>
          <w:tblLook w:val="01E0"/>
        </w:tblPrEx>
        <w:trPr>
          <w:trHeight w:hRule="exact" w:val="3988"/>
        </w:trPr>
        <w:tc>
          <w:tcPr>
            <w:tcW w:w="2045" w:type="dxa"/>
            <w:tcBorders>
              <w:top w:val="nil"/>
              <w:left w:val="single" w:sz="4" w:space="0" w:color="000000"/>
              <w:bottom w:val="single" w:sz="4" w:space="0" w:color="000000"/>
              <w:right w:val="single" w:sz="4" w:space="0" w:color="000000"/>
            </w:tcBorders>
          </w:tcPr>
          <w:p w:rsidR="00940944" w:rsidRPr="00E924C6" w:rsidP="00940944">
            <w:pPr>
              <w:pStyle w:val="TableParagraph"/>
              <w:ind w:left="70" w:right="80"/>
              <w:jc w:val="left"/>
              <w:rPr>
                <w:rFonts w:ascii="Palatino Linotype" w:hAnsi="Palatino Linotype"/>
                <w:sz w:val="24"/>
                <w:szCs w:val="24"/>
              </w:rPr>
            </w:pPr>
            <w:r w:rsidRPr="00E924C6">
              <w:rPr>
                <w:rFonts w:ascii="Palatino Linotype" w:hAnsi="Palatino Linotype"/>
                <w:sz w:val="24"/>
                <w:szCs w:val="24"/>
              </w:rPr>
              <w:t>Late</w:t>
            </w:r>
            <w:r w:rsidRPr="00E924C6">
              <w:rPr>
                <w:rFonts w:ascii="Palatino Linotype" w:hAnsi="Palatino Linotype"/>
                <w:spacing w:val="-6"/>
                <w:sz w:val="24"/>
                <w:szCs w:val="24"/>
              </w:rPr>
              <w:t xml:space="preserve"> </w:t>
            </w:r>
            <w:r w:rsidRPr="00E924C6">
              <w:rPr>
                <w:rFonts w:ascii="Palatino Linotype" w:hAnsi="Palatino Linotype"/>
                <w:sz w:val="24"/>
                <w:szCs w:val="24"/>
              </w:rPr>
              <w:t>Report</w:t>
            </w:r>
          </w:p>
        </w:tc>
        <w:tc>
          <w:tcPr>
            <w:tcW w:w="4297" w:type="dxa"/>
            <w:tcBorders>
              <w:top w:val="nil"/>
              <w:left w:val="single" w:sz="4" w:space="0" w:color="000000"/>
              <w:bottom w:val="single" w:sz="4" w:space="0" w:color="000000"/>
              <w:right w:val="single" w:sz="4" w:space="0" w:color="000000"/>
            </w:tcBorders>
          </w:tcPr>
          <w:p w:rsidR="00940944" w:rsidRPr="00E924C6" w:rsidP="00E31CE9">
            <w:pPr>
              <w:pStyle w:val="TableParagraph"/>
              <w:ind w:left="70" w:right="80"/>
              <w:jc w:val="left"/>
              <w:rPr>
                <w:rFonts w:ascii="Palatino Linotype" w:hAnsi="Palatino Linotype"/>
                <w:sz w:val="24"/>
                <w:szCs w:val="24"/>
              </w:rPr>
            </w:pPr>
            <w:r w:rsidRPr="00E924C6">
              <w:rPr>
                <w:rFonts w:ascii="Palatino Linotype" w:hAnsi="Palatino Linotype"/>
                <w:sz w:val="24"/>
                <w:szCs w:val="24"/>
              </w:rPr>
              <w:t>Each occurrence of a Report, as required under Attachment D to this Agreement, being submitted after the due date. Reports shall be considered late until they are submitted in a complete and accurate</w:t>
            </w:r>
            <w:r w:rsidRPr="00E924C6">
              <w:rPr>
                <w:rFonts w:ascii="Palatino Linotype" w:hAnsi="Palatino Linotype"/>
                <w:spacing w:val="-17"/>
                <w:sz w:val="24"/>
                <w:szCs w:val="24"/>
              </w:rPr>
              <w:t xml:space="preserve"> </w:t>
            </w:r>
            <w:r w:rsidRPr="00E924C6">
              <w:rPr>
                <w:rFonts w:ascii="Palatino Linotype" w:hAnsi="Palatino Linotype"/>
                <w:sz w:val="24"/>
                <w:szCs w:val="24"/>
              </w:rPr>
              <w:t>format.</w:t>
            </w:r>
          </w:p>
        </w:tc>
        <w:tc>
          <w:tcPr>
            <w:tcW w:w="2101" w:type="dxa"/>
            <w:tcBorders>
              <w:top w:val="nil"/>
              <w:left w:val="single" w:sz="4" w:space="0" w:color="000000"/>
              <w:bottom w:val="single" w:sz="4" w:space="0" w:color="000000"/>
              <w:right w:val="single" w:sz="4" w:space="0" w:color="000000"/>
            </w:tcBorders>
          </w:tcPr>
          <w:p w:rsidR="00940944" w:rsidRPr="00E924C6" w:rsidP="00940944">
            <w:pPr>
              <w:pStyle w:val="TableParagraph"/>
              <w:ind w:left="70" w:right="80"/>
              <w:jc w:val="left"/>
              <w:rPr>
                <w:rFonts w:ascii="Palatino Linotype" w:hAnsi="Palatino Linotype"/>
                <w:sz w:val="24"/>
                <w:szCs w:val="24"/>
              </w:rPr>
            </w:pPr>
            <w:r>
              <w:rPr>
                <w:rFonts w:ascii="Palatino Linotype" w:hAnsi="Palatino Linotype"/>
                <w:sz w:val="24"/>
                <w:szCs w:val="24"/>
              </w:rPr>
              <w:t>More</w:t>
            </w:r>
            <w:r w:rsidRPr="00E924C6">
              <w:rPr>
                <w:rFonts w:ascii="Palatino Linotype" w:hAnsi="Palatino Linotype"/>
                <w:sz w:val="24"/>
                <w:szCs w:val="24"/>
              </w:rPr>
              <w:t xml:space="preserve"> than seven (7) calendar days after reporting due</w:t>
            </w:r>
            <w:r w:rsidRPr="00E924C6">
              <w:rPr>
                <w:rFonts w:ascii="Palatino Linotype" w:hAnsi="Palatino Linotype"/>
                <w:spacing w:val="-8"/>
                <w:sz w:val="24"/>
                <w:szCs w:val="24"/>
              </w:rPr>
              <w:t xml:space="preserve"> </w:t>
            </w:r>
            <w:r w:rsidRPr="00E924C6">
              <w:rPr>
                <w:rFonts w:ascii="Palatino Linotype" w:hAnsi="Palatino Linotype"/>
                <w:sz w:val="24"/>
                <w:szCs w:val="24"/>
              </w:rPr>
              <w:t>date</w:t>
            </w:r>
            <w:r>
              <w:rPr>
                <w:rFonts w:ascii="Palatino Linotype" w:hAnsi="Palatino Linotype"/>
                <w:sz w:val="24"/>
                <w:szCs w:val="24"/>
              </w:rPr>
              <w:t xml:space="preserve"> or more than two (2) late reports in any twelve (12) month period</w:t>
            </w:r>
          </w:p>
        </w:tc>
        <w:tc>
          <w:tcPr>
            <w:tcW w:w="1260" w:type="dxa"/>
            <w:tcBorders>
              <w:top w:val="nil"/>
              <w:left w:val="single" w:sz="4" w:space="0" w:color="000000"/>
              <w:bottom w:val="single" w:sz="4" w:space="0" w:color="000000"/>
              <w:right w:val="single" w:sz="4" w:space="0" w:color="000000"/>
            </w:tcBorders>
          </w:tcPr>
          <w:p w:rsidR="00940944" w:rsidRPr="00E924C6" w:rsidP="00940944">
            <w:pPr>
              <w:pStyle w:val="TableParagraph"/>
              <w:jc w:val="center"/>
              <w:rPr>
                <w:rFonts w:ascii="Palatino Linotype" w:hAnsi="Palatino Linotype"/>
                <w:sz w:val="24"/>
                <w:szCs w:val="24"/>
              </w:rPr>
            </w:pPr>
            <w:r w:rsidRPr="00E924C6">
              <w:rPr>
                <w:rFonts w:ascii="Palatino Linotype" w:hAnsi="Palatino Linotype"/>
                <w:sz w:val="24"/>
                <w:szCs w:val="24"/>
              </w:rPr>
              <w:t>$</w:t>
            </w:r>
            <w:r>
              <w:rPr>
                <w:rFonts w:ascii="Palatino Linotype" w:hAnsi="Palatino Linotype"/>
                <w:sz w:val="24"/>
                <w:szCs w:val="24"/>
              </w:rPr>
              <w:t>1,000</w:t>
            </w:r>
            <w:r w:rsidRPr="00E924C6">
              <w:rPr>
                <w:rFonts w:ascii="Palatino Linotype" w:hAnsi="Palatino Linotype"/>
                <w:sz w:val="24"/>
                <w:szCs w:val="24"/>
              </w:rPr>
              <w:t>/Day</w:t>
            </w:r>
          </w:p>
        </w:tc>
      </w:tr>
      <w:tr w:rsidTr="007E3BE3">
        <w:tblPrEx>
          <w:tblW w:w="9703" w:type="dxa"/>
          <w:tblInd w:w="107" w:type="dxa"/>
          <w:tblLayout w:type="fixed"/>
          <w:tblCellMar>
            <w:left w:w="0" w:type="dxa"/>
            <w:right w:w="0" w:type="dxa"/>
          </w:tblCellMar>
          <w:tblLook w:val="01E0"/>
        </w:tblPrEx>
        <w:trPr>
          <w:trHeight w:hRule="exact" w:val="3250"/>
        </w:trPr>
        <w:tc>
          <w:tcPr>
            <w:tcW w:w="2045"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70" w:right="80"/>
              <w:jc w:val="left"/>
              <w:rPr>
                <w:rFonts w:ascii="Palatino Linotype" w:hAnsi="Palatino Linotype" w:cs="Calibri"/>
                <w:sz w:val="24"/>
                <w:szCs w:val="24"/>
              </w:rPr>
            </w:pPr>
            <w:r w:rsidRPr="00E924C6">
              <w:rPr>
                <w:rFonts w:ascii="Palatino Linotype" w:hAnsi="Palatino Linotype"/>
                <w:w w:val="95"/>
                <w:sz w:val="24"/>
                <w:szCs w:val="24"/>
              </w:rPr>
              <w:t xml:space="preserve">Misleading/ </w:t>
            </w:r>
            <w:r w:rsidRPr="00E924C6">
              <w:rPr>
                <w:rFonts w:ascii="Palatino Linotype" w:hAnsi="Palatino Linotype"/>
                <w:sz w:val="24"/>
                <w:szCs w:val="24"/>
              </w:rPr>
              <w:t>Inaccurate Reporting</w:t>
            </w:r>
          </w:p>
        </w:tc>
        <w:tc>
          <w:tcPr>
            <w:tcW w:w="4297" w:type="dxa"/>
            <w:tcBorders>
              <w:top w:val="single" w:sz="4" w:space="0" w:color="000000"/>
              <w:left w:val="single" w:sz="4" w:space="0" w:color="000000"/>
              <w:bottom w:val="single" w:sz="4" w:space="0" w:color="000000"/>
              <w:right w:val="single" w:sz="4" w:space="0" w:color="000000"/>
            </w:tcBorders>
          </w:tcPr>
          <w:p w:rsidR="00E924C6" w:rsidRPr="00E924C6" w:rsidP="00CF067D">
            <w:pPr>
              <w:pStyle w:val="TableParagraph"/>
              <w:ind w:left="70" w:right="80"/>
              <w:jc w:val="left"/>
              <w:rPr>
                <w:rFonts w:ascii="Palatino Linotype" w:hAnsi="Palatino Linotype" w:cs="Calibri"/>
                <w:sz w:val="24"/>
                <w:szCs w:val="24"/>
              </w:rPr>
            </w:pPr>
            <w:r w:rsidRPr="00E924C6">
              <w:rPr>
                <w:rFonts w:ascii="Palatino Linotype" w:hAnsi="Palatino Linotype"/>
                <w:sz w:val="24"/>
                <w:szCs w:val="24"/>
              </w:rPr>
              <w:t>Each occurrence of Contractor providing misleading or otherwise inaccurate information or reporting to</w:t>
            </w:r>
            <w:r w:rsidR="00946859">
              <w:rPr>
                <w:rFonts w:ascii="Palatino Linotype" w:hAnsi="Palatino Linotype"/>
                <w:sz w:val="24"/>
                <w:szCs w:val="24"/>
              </w:rPr>
              <w:t xml:space="preserve"> the Agency or Members</w:t>
            </w:r>
            <w:r w:rsidRPr="00E924C6">
              <w:rPr>
                <w:rFonts w:ascii="Palatino Linotype" w:hAnsi="Palatino Linotype"/>
                <w:sz w:val="24"/>
                <w:szCs w:val="24"/>
              </w:rPr>
              <w:t xml:space="preserve"> under or regarding this Agreement. </w:t>
            </w:r>
          </w:p>
        </w:tc>
        <w:tc>
          <w:tcPr>
            <w:tcW w:w="2101"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ind w:left="70" w:right="80"/>
              <w:jc w:val="left"/>
              <w:rPr>
                <w:rFonts w:ascii="Palatino Linotype" w:hAnsi="Palatino Linotype" w:cs="Calibri"/>
                <w:sz w:val="24"/>
                <w:szCs w:val="24"/>
              </w:rPr>
            </w:pPr>
            <w:r w:rsidRPr="00E924C6">
              <w:rPr>
                <w:rFonts w:ascii="Palatino Linotype" w:hAnsi="Palatino Linotype"/>
                <w:sz w:val="24"/>
                <w:szCs w:val="24"/>
              </w:rPr>
              <w:t>No acceptable failure</w:t>
            </w:r>
            <w:r w:rsidRPr="00E924C6">
              <w:rPr>
                <w:rFonts w:ascii="Palatino Linotype" w:hAnsi="Palatino Linotype"/>
                <w:spacing w:val="-8"/>
                <w:sz w:val="24"/>
                <w:szCs w:val="24"/>
              </w:rPr>
              <w:t xml:space="preserve"> </w:t>
            </w:r>
            <w:r w:rsidRPr="00E924C6">
              <w:rPr>
                <w:rFonts w:ascii="Palatino Linotype" w:hAnsi="Palatino Linotype"/>
                <w:sz w:val="24"/>
                <w:szCs w:val="24"/>
              </w:rPr>
              <w:t>level</w:t>
            </w:r>
          </w:p>
        </w:tc>
        <w:tc>
          <w:tcPr>
            <w:tcW w:w="1260" w:type="dxa"/>
            <w:tcBorders>
              <w:top w:val="single" w:sz="4" w:space="0" w:color="000000"/>
              <w:left w:val="single" w:sz="4" w:space="0" w:color="000000"/>
              <w:bottom w:val="single" w:sz="4" w:space="0" w:color="000000"/>
              <w:right w:val="single" w:sz="4" w:space="0" w:color="000000"/>
            </w:tcBorders>
          </w:tcPr>
          <w:p w:rsidR="00E924C6" w:rsidRPr="00E924C6" w:rsidP="00E5337E">
            <w:pPr>
              <w:pStyle w:val="TableParagraph"/>
              <w:jc w:val="center"/>
              <w:rPr>
                <w:rFonts w:ascii="Palatino Linotype" w:hAnsi="Palatino Linotype" w:cs="Calibri"/>
                <w:sz w:val="24"/>
                <w:szCs w:val="24"/>
              </w:rPr>
            </w:pPr>
            <w:r w:rsidRPr="00E924C6">
              <w:rPr>
                <w:rFonts w:ascii="Palatino Linotype" w:hAnsi="Palatino Linotype"/>
                <w:sz w:val="24"/>
                <w:szCs w:val="24"/>
              </w:rPr>
              <w:t>$500/Event</w:t>
            </w:r>
          </w:p>
        </w:tc>
      </w:tr>
    </w:tbl>
    <w:p w:rsidR="00E924C6" w:rsidRPr="00E924C6" w:rsidP="00E924C6">
      <w:pPr>
        <w:rPr>
          <w:rFonts w:ascii="Palatino Linotype" w:hAnsi="Palatino Linotype"/>
          <w:sz w:val="24"/>
          <w:szCs w:val="24"/>
        </w:rPr>
      </w:pPr>
    </w:p>
    <w:p w:rsidR="00D0365D" w:rsidP="00940944">
      <w:pPr>
        <w:pStyle w:val="BodyText"/>
        <w:rPr>
          <w:rFonts w:ascii="Palatino Linotype" w:hAnsi="Palatino Linotype"/>
          <w:sz w:val="24"/>
          <w:szCs w:val="24"/>
        </w:rPr>
      </w:pPr>
      <w:r w:rsidRPr="00E924C6">
        <w:rPr>
          <w:rFonts w:ascii="Palatino Linotype" w:hAnsi="Palatino Linotype"/>
          <w:sz w:val="24"/>
          <w:szCs w:val="24"/>
        </w:rPr>
        <w:t xml:space="preserve">By </w:t>
      </w:r>
      <w:r w:rsidR="00940944">
        <w:rPr>
          <w:rFonts w:ascii="Palatino Linotype" w:hAnsi="Palatino Linotype"/>
          <w:sz w:val="24"/>
          <w:szCs w:val="24"/>
        </w:rPr>
        <w:t>signing</w:t>
      </w:r>
      <w:r w:rsidRPr="00E924C6">
        <w:rPr>
          <w:rFonts w:ascii="Palatino Linotype" w:hAnsi="Palatino Linotype"/>
          <w:sz w:val="24"/>
          <w:szCs w:val="24"/>
        </w:rPr>
        <w:t xml:space="preserve"> at the places provided, each Party specifically confirms the accuracy of the statements made above and the fact that each Party has had ample opportunity to consult with legal counsel and obtain an explanation of Liquidated Damage provisions of the time that the Agreement was made</w:t>
      </w:r>
      <w:r w:rsidR="00940944">
        <w:rPr>
          <w:rFonts w:ascii="Palatino Linotype" w:hAnsi="Palatino Linotype"/>
          <w:sz w:val="24"/>
          <w:szCs w:val="24"/>
        </w:rPr>
        <w:t>.</w:t>
      </w:r>
    </w:p>
    <w:p w:rsidR="00940944" w:rsidP="00940944">
      <w:pPr>
        <w:pStyle w:val="BodyText"/>
        <w:rPr>
          <w:rFonts w:ascii="Palatino Linotype" w:hAnsi="Palatino Linotype"/>
          <w:sz w:val="24"/>
          <w:szCs w:val="24"/>
        </w:rPr>
      </w:pPr>
    </w:p>
    <w:p w:rsidR="00940944" w:rsidP="00940944">
      <w:pPr>
        <w:pStyle w:val="BodyText"/>
        <w:rPr>
          <w:rFonts w:ascii="Palatino Linotype" w:hAnsi="Palatino Linotype"/>
          <w:sz w:val="24"/>
          <w:szCs w:val="24"/>
        </w:rPr>
      </w:pPr>
      <w:r>
        <w:rPr>
          <w:rFonts w:ascii="Palatino Linotype" w:hAnsi="Palatino Linotype"/>
          <w:sz w:val="24"/>
          <w:szCs w:val="24"/>
        </w:rPr>
        <w:t>Contractor</w:t>
      </w:r>
      <w:r>
        <w:rPr>
          <w:rFonts w:ascii="Palatino Linotype" w:hAnsi="Palatino Linotype"/>
          <w:sz w:val="24"/>
          <w:szCs w:val="24"/>
        </w:rPr>
        <w:tab/>
      </w:r>
      <w:r>
        <w:rPr>
          <w:rFonts w:ascii="Palatino Linotype" w:hAnsi="Palatino Linotype"/>
          <w:sz w:val="24"/>
          <w:szCs w:val="24"/>
        </w:rPr>
        <w:tab/>
      </w:r>
      <w:r>
        <w:rPr>
          <w:rFonts w:ascii="Palatino Linotype" w:hAnsi="Palatino Linotype"/>
          <w:sz w:val="24"/>
          <w:szCs w:val="24"/>
        </w:rPr>
        <w:tab/>
      </w:r>
      <w:r>
        <w:rPr>
          <w:rFonts w:ascii="Palatino Linotype" w:hAnsi="Palatino Linotype"/>
          <w:sz w:val="24"/>
          <w:szCs w:val="24"/>
        </w:rPr>
        <w:tab/>
      </w:r>
      <w:r>
        <w:rPr>
          <w:rFonts w:ascii="Palatino Linotype" w:hAnsi="Palatino Linotype"/>
          <w:sz w:val="24"/>
          <w:szCs w:val="24"/>
        </w:rPr>
        <w:tab/>
      </w:r>
      <w:r>
        <w:rPr>
          <w:rFonts w:ascii="Palatino Linotype" w:hAnsi="Palatino Linotype"/>
          <w:sz w:val="24"/>
          <w:szCs w:val="24"/>
        </w:rPr>
        <w:tab/>
        <w:t>Agency</w:t>
      </w:r>
    </w:p>
    <w:p w:rsidR="00940944" w:rsidP="00940944">
      <w:pPr>
        <w:pStyle w:val="BodyText"/>
        <w:rPr>
          <w:rFonts w:ascii="Palatino Linotype" w:hAnsi="Palatino Linotype"/>
          <w:sz w:val="24"/>
          <w:szCs w:val="24"/>
        </w:rPr>
      </w:pPr>
      <w:r>
        <w:rPr>
          <w:rFonts w:ascii="Palatino Linotype" w:hAnsi="Palatino Linotype"/>
          <w:sz w:val="24"/>
          <w:szCs w:val="24"/>
        </w:rPr>
        <w:t>Sign: __________________________</w:t>
      </w:r>
      <w:r>
        <w:rPr>
          <w:rFonts w:ascii="Palatino Linotype" w:hAnsi="Palatino Linotype"/>
          <w:sz w:val="24"/>
          <w:szCs w:val="24"/>
        </w:rPr>
        <w:tab/>
      </w:r>
      <w:r>
        <w:rPr>
          <w:rFonts w:ascii="Palatino Linotype" w:hAnsi="Palatino Linotype"/>
          <w:sz w:val="24"/>
          <w:szCs w:val="24"/>
        </w:rPr>
        <w:tab/>
        <w:t>Sign: ___________________________</w:t>
      </w:r>
    </w:p>
    <w:p w:rsidR="00940944" w:rsidP="00940944">
      <w:pPr>
        <w:pStyle w:val="BodyText"/>
        <w:rPr>
          <w:rFonts w:ascii="Palatino Linotype" w:hAnsi="Palatino Linotype"/>
          <w:sz w:val="24"/>
          <w:szCs w:val="24"/>
        </w:rPr>
      </w:pPr>
      <w:r>
        <w:rPr>
          <w:rFonts w:ascii="Palatino Linotype" w:hAnsi="Palatino Linotype"/>
          <w:sz w:val="24"/>
          <w:szCs w:val="24"/>
        </w:rPr>
        <w:t>By: ___________________________</w:t>
      </w:r>
      <w:r>
        <w:rPr>
          <w:rFonts w:ascii="Palatino Linotype" w:hAnsi="Palatino Linotype"/>
          <w:sz w:val="24"/>
          <w:szCs w:val="24"/>
        </w:rPr>
        <w:tab/>
      </w:r>
      <w:r>
        <w:rPr>
          <w:rFonts w:ascii="Palatino Linotype" w:hAnsi="Palatino Linotype"/>
          <w:sz w:val="24"/>
          <w:szCs w:val="24"/>
        </w:rPr>
        <w:tab/>
        <w:t>By: _____________________________</w:t>
      </w:r>
    </w:p>
    <w:p w:rsidR="00940944" w:rsidRPr="00940944" w:rsidP="00940944">
      <w:pPr>
        <w:pStyle w:val="BodyText"/>
        <w:rPr>
          <w:rFonts w:ascii="Palatino Linotype" w:hAnsi="Palatino Linotype"/>
          <w:sz w:val="24"/>
          <w:szCs w:val="24"/>
        </w:rPr>
      </w:pPr>
      <w:r>
        <w:rPr>
          <w:rFonts w:ascii="Palatino Linotype" w:hAnsi="Palatino Linotype"/>
          <w:sz w:val="24"/>
          <w:szCs w:val="24"/>
        </w:rPr>
        <w:t>Its: ___________________________</w:t>
      </w:r>
      <w:r>
        <w:rPr>
          <w:rFonts w:ascii="Palatino Linotype" w:hAnsi="Palatino Linotype"/>
          <w:sz w:val="24"/>
          <w:szCs w:val="24"/>
        </w:rPr>
        <w:tab/>
      </w:r>
      <w:r>
        <w:rPr>
          <w:rFonts w:ascii="Palatino Linotype" w:hAnsi="Palatino Linotype"/>
          <w:sz w:val="24"/>
          <w:szCs w:val="24"/>
        </w:rPr>
        <w:tab/>
        <w:t>Its: ______________________________</w:t>
      </w:r>
    </w:p>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6859">
    <w:pPr>
      <w:pStyle w:val="Footer"/>
    </w:pPr>
  </w:p>
  <w:p w:rsidR="00946859" w:rsidP="007E3BE3">
    <w:pPr>
      <w:pStyle w:val="DocID"/>
    </w:pPr>
    <w:r>
      <w:t>242386.1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924C6" w:rsidP="008F1793">
    <w:pPr>
      <w:pStyle w:val="Footer"/>
    </w:pPr>
    <w:r>
      <w:fldChar w:fldCharType="begin"/>
    </w:r>
    <w:r>
      <w:instrText xml:space="preserve"> PAGE   \* MERGEFORMAT </w:instrText>
    </w:r>
    <w:r>
      <w:fldChar w:fldCharType="separate"/>
    </w:r>
    <w:r w:rsidR="00CF067D">
      <w:rPr>
        <w:noProof/>
      </w:rPr>
      <w:t>6</w:t>
    </w:r>
    <w:r>
      <w:fldChar w:fldCharType="end"/>
    </w:r>
  </w:p>
  <w:p w:rsidR="00E924C6" w:rsidP="008F1793"/>
  <w:p w:rsidR="00E924C6" w:rsidP="00946859">
    <w:pPr>
      <w:pStyle w:val="DocID"/>
    </w:pPr>
    <w:r>
      <w:t>242386.1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46859">
    <w:pPr>
      <w:pStyle w:val="Footer"/>
    </w:pPr>
  </w:p>
  <w:p w:rsidR="00946859" w:rsidP="007E3BE3">
    <w:pPr>
      <w:pStyle w:val="DocID"/>
    </w:pPr>
    <w:r>
      <w:t>242386.1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3B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3B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E3B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mathPr>
  <w:themeFontLang w:val="en-U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4C6"/>
    <w:pPr>
      <w:spacing w:after="0"/>
      <w:jc w:val="both"/>
    </w:pPr>
    <w:rPr>
      <w:rFonts w:ascii="Calibri" w:eastAsia="Calibri" w:hAnsi="Calibri" w:cs="Times New Roman"/>
    </w:rPr>
  </w:style>
  <w:style w:type="paragraph" w:styleId="Heading5">
    <w:name w:val="heading 5"/>
    <w:basedOn w:val="Normal"/>
    <w:link w:val="Heading5Char"/>
    <w:uiPriority w:val="1"/>
    <w:unhideWhenUsed/>
    <w:qFormat/>
    <w:rsid w:val="00E924C6"/>
    <w:pPr>
      <w:widowControl w:val="0"/>
      <w:spacing w:line="240" w:lineRule="auto"/>
      <w:jc w:val="cente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F44C1"/>
    <w:pPr>
      <w:spacing w:line="240" w:lineRule="auto"/>
      <w:jc w:val="left"/>
    </w:pPr>
    <w:rPr>
      <w:rFonts w:ascii="Times New Roman" w:hAnsi="Times New Roman" w:eastAsiaTheme="minorHAnsi" w:cstheme="minorBidi"/>
      <w:kern w:val="16"/>
      <w:sz w:val="20"/>
      <w:szCs w:val="20"/>
    </w:rPr>
  </w:style>
  <w:style w:type="character" w:customStyle="1" w:styleId="FootnoteTextChar">
    <w:name w:val="Footnote Text Char"/>
    <w:basedOn w:val="DefaultParagraphFont"/>
    <w:link w:val="FootnoteText"/>
    <w:uiPriority w:val="99"/>
    <w:semiHidden/>
    <w:rsid w:val="001F44C1"/>
    <w:rPr>
      <w:rFonts w:ascii="Times New Roman" w:hAnsi="Times New Roman"/>
      <w:sz w:val="20"/>
      <w:szCs w:val="20"/>
    </w:rPr>
  </w:style>
  <w:style w:type="character" w:styleId="FootnoteReference">
    <w:name w:val="footnote reference"/>
    <w:basedOn w:val="DefaultParagraphFont"/>
    <w:uiPriority w:val="99"/>
    <w:semiHidden/>
    <w:unhideWhenUsed/>
    <w:rsid w:val="001F44C1"/>
    <w:rPr>
      <w:vertAlign w:val="superscript"/>
    </w:rPr>
  </w:style>
  <w:style w:type="character" w:customStyle="1" w:styleId="Heading5Char">
    <w:name w:val="Heading 5 Char"/>
    <w:basedOn w:val="DefaultParagraphFont"/>
    <w:link w:val="Heading5"/>
    <w:uiPriority w:val="1"/>
    <w:rsid w:val="00E924C6"/>
    <w:rPr>
      <w:rFonts w:ascii="Calibri" w:eastAsia="Calibri" w:hAnsi="Calibri" w:cs="Times New Roman"/>
      <w:b/>
      <w:bCs/>
    </w:rPr>
  </w:style>
  <w:style w:type="paragraph" w:styleId="BodyText">
    <w:name w:val="Body Text"/>
    <w:basedOn w:val="Normal"/>
    <w:link w:val="BodyTextChar"/>
    <w:uiPriority w:val="1"/>
    <w:qFormat/>
    <w:rsid w:val="00E924C6"/>
    <w:pPr>
      <w:autoSpaceDE w:val="0"/>
      <w:autoSpaceDN w:val="0"/>
      <w:adjustRightInd w:val="0"/>
      <w:spacing w:after="240"/>
    </w:pPr>
  </w:style>
  <w:style w:type="character" w:customStyle="1" w:styleId="BodyTextChar">
    <w:name w:val="Body Text Char"/>
    <w:basedOn w:val="DefaultParagraphFont"/>
    <w:link w:val="BodyText"/>
    <w:uiPriority w:val="1"/>
    <w:rsid w:val="00E924C6"/>
    <w:rPr>
      <w:rFonts w:ascii="Calibri" w:eastAsia="Calibri" w:hAnsi="Calibri" w:cs="Times New Roman"/>
    </w:rPr>
  </w:style>
  <w:style w:type="paragraph" w:customStyle="1" w:styleId="TableParagraph">
    <w:name w:val="Table Paragraph"/>
    <w:basedOn w:val="Normal"/>
    <w:uiPriority w:val="1"/>
    <w:qFormat/>
    <w:rsid w:val="00E924C6"/>
    <w:pPr>
      <w:widowControl w:val="0"/>
      <w:spacing w:line="240" w:lineRule="auto"/>
    </w:pPr>
  </w:style>
  <w:style w:type="paragraph" w:styleId="Footer">
    <w:name w:val="footer"/>
    <w:basedOn w:val="Normal"/>
    <w:link w:val="FooterChar"/>
    <w:uiPriority w:val="99"/>
    <w:unhideWhenUsed/>
    <w:rsid w:val="00E924C6"/>
    <w:pPr>
      <w:widowControl w:val="0"/>
      <w:tabs>
        <w:tab w:val="center" w:pos="4680"/>
        <w:tab w:val="right" w:pos="9360"/>
      </w:tabs>
      <w:spacing w:line="240" w:lineRule="auto"/>
    </w:pPr>
  </w:style>
  <w:style w:type="character" w:customStyle="1" w:styleId="FooterChar">
    <w:name w:val="Footer Char"/>
    <w:basedOn w:val="DefaultParagraphFont"/>
    <w:link w:val="Footer"/>
    <w:uiPriority w:val="99"/>
    <w:rsid w:val="00E924C6"/>
    <w:rPr>
      <w:rFonts w:ascii="Calibri" w:eastAsia="Calibri" w:hAnsi="Calibri" w:cs="Times New Roman"/>
    </w:rPr>
  </w:style>
  <w:style w:type="paragraph" w:customStyle="1" w:styleId="TableText">
    <w:name w:val="Table Text"/>
    <w:basedOn w:val="Normal"/>
    <w:link w:val="TableTextChar"/>
    <w:qFormat/>
    <w:rsid w:val="00E924C6"/>
    <w:pPr>
      <w:spacing w:line="240" w:lineRule="auto"/>
    </w:pPr>
    <w:rPr>
      <w:rFonts w:ascii="Times New Roman" w:eastAsia="Times" w:hAnsi="Times New Roman"/>
      <w:szCs w:val="24"/>
    </w:rPr>
  </w:style>
  <w:style w:type="character" w:customStyle="1" w:styleId="TableTextChar">
    <w:name w:val="Table Text Char"/>
    <w:link w:val="TableText"/>
    <w:rsid w:val="00E924C6"/>
    <w:rPr>
      <w:rFonts w:ascii="Times New Roman" w:eastAsia="Times" w:hAnsi="Times New Roman" w:cs="Times New Roman"/>
      <w:szCs w:val="24"/>
    </w:rPr>
  </w:style>
  <w:style w:type="paragraph" w:customStyle="1" w:styleId="DocID">
    <w:name w:val="Doc ID"/>
    <w:basedOn w:val="Normal"/>
    <w:link w:val="DocIDChar"/>
    <w:rsid w:val="00946859"/>
    <w:pPr>
      <w:tabs>
        <w:tab w:val="right" w:pos="9360"/>
      </w:tabs>
      <w:spacing w:line="200" w:lineRule="exact"/>
      <w:jc w:val="left"/>
    </w:pPr>
    <w:rPr>
      <w:rFonts w:ascii="Times New Roman" w:eastAsia="Times New Roman" w:hAnsi="Times New Roman"/>
      <w:sz w:val="16"/>
    </w:rPr>
  </w:style>
  <w:style w:type="character" w:customStyle="1" w:styleId="DocIDChar">
    <w:name w:val="Doc ID Char"/>
    <w:link w:val="DocID"/>
    <w:rsid w:val="00946859"/>
    <w:rPr>
      <w:rFonts w:ascii="Times New Roman" w:eastAsia="Times New Roman" w:hAnsi="Times New Roman" w:cs="Times New Roman"/>
      <w:sz w:val="16"/>
    </w:rPr>
  </w:style>
  <w:style w:type="character" w:styleId="LineNumber">
    <w:name w:val="line number"/>
    <w:basedOn w:val="DefaultParagraphFont"/>
    <w:uiPriority w:val="99"/>
    <w:semiHidden/>
    <w:unhideWhenUsed/>
    <w:rsid w:val="00E924C6"/>
  </w:style>
  <w:style w:type="paragraph" w:styleId="BalloonText">
    <w:name w:val="Balloon Text"/>
    <w:basedOn w:val="Normal"/>
    <w:link w:val="BalloonTextChar"/>
    <w:uiPriority w:val="99"/>
    <w:semiHidden/>
    <w:unhideWhenUsed/>
    <w:rsid w:val="00E924C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4C6"/>
    <w:rPr>
      <w:rFonts w:ascii="Segoe UI" w:eastAsia="Calibri" w:hAnsi="Segoe UI" w:cs="Segoe UI"/>
      <w:sz w:val="18"/>
      <w:szCs w:val="18"/>
    </w:rPr>
  </w:style>
  <w:style w:type="paragraph" w:styleId="Header">
    <w:name w:val="header"/>
    <w:basedOn w:val="Normal"/>
    <w:link w:val="HeaderChar"/>
    <w:uiPriority w:val="99"/>
    <w:unhideWhenUsed/>
    <w:rsid w:val="00B26ABE"/>
    <w:pPr>
      <w:tabs>
        <w:tab w:val="center" w:pos="4680"/>
        <w:tab w:val="right" w:pos="9360"/>
      </w:tabs>
      <w:spacing w:line="240" w:lineRule="auto"/>
    </w:pPr>
  </w:style>
  <w:style w:type="character" w:customStyle="1" w:styleId="HeaderChar">
    <w:name w:val="Header Char"/>
    <w:basedOn w:val="DefaultParagraphFont"/>
    <w:link w:val="Header"/>
    <w:uiPriority w:val="99"/>
    <w:rsid w:val="00B26ABE"/>
    <w:rPr>
      <w:rFonts w:ascii="Calibri" w:eastAsia="Calibri" w:hAnsi="Calibri" w:cs="Times New Roman"/>
    </w:rPr>
  </w:style>
  <w:style w:type="character" w:styleId="CommentReference">
    <w:name w:val="annotation reference"/>
    <w:basedOn w:val="DefaultParagraphFont"/>
    <w:uiPriority w:val="99"/>
    <w:semiHidden/>
    <w:unhideWhenUsed/>
    <w:rsid w:val="00DA0B61"/>
    <w:rPr>
      <w:sz w:val="16"/>
      <w:szCs w:val="16"/>
    </w:rPr>
  </w:style>
  <w:style w:type="paragraph" w:styleId="CommentText">
    <w:name w:val="annotation text"/>
    <w:basedOn w:val="Normal"/>
    <w:link w:val="CommentTextChar"/>
    <w:uiPriority w:val="99"/>
    <w:semiHidden/>
    <w:unhideWhenUsed/>
    <w:rsid w:val="00DA0B61"/>
    <w:pPr>
      <w:spacing w:line="240" w:lineRule="auto"/>
    </w:pPr>
    <w:rPr>
      <w:sz w:val="20"/>
      <w:szCs w:val="20"/>
    </w:rPr>
  </w:style>
  <w:style w:type="character" w:customStyle="1" w:styleId="CommentTextChar">
    <w:name w:val="Comment Text Char"/>
    <w:basedOn w:val="DefaultParagraphFont"/>
    <w:link w:val="CommentText"/>
    <w:uiPriority w:val="99"/>
    <w:semiHidden/>
    <w:rsid w:val="00DA0B61"/>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DA0B61"/>
    <w:rPr>
      <w:b/>
      <w:bCs/>
    </w:rPr>
  </w:style>
  <w:style w:type="character" w:customStyle="1" w:styleId="CommentSubjectChar">
    <w:name w:val="Comment Subject Char"/>
    <w:basedOn w:val="CommentTextChar"/>
    <w:link w:val="CommentSubject"/>
    <w:uiPriority w:val="99"/>
    <w:semiHidden/>
    <w:rsid w:val="00DA0B61"/>
    <w:rPr>
      <w:rFonts w:ascii="Calibri" w:eastAsia="Calibri" w:hAnsi="Calibri" w:cs="Times New Roman"/>
      <w:b/>
      <w:bCs/>
      <w:sz w:val="20"/>
      <w:szCs w:val="20"/>
    </w:rPr>
  </w:style>
  <w:style w:type="paragraph" w:styleId="Revision">
    <w:name w:val="Revision"/>
    <w:hidden/>
    <w:uiPriority w:val="99"/>
    <w:semiHidden/>
    <w:rsid w:val="00A6781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94EDB-4F27-4FDF-86F9-D00F14188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1321</Words>
  <Characters>7886</Characters>
  <Application>Microsoft Office Word</Application>
  <DocSecurity>0</DocSecurity>
  <Lines>65</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